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</w:t>
      </w:r>
      <w:bookmarkStart w:id="0" w:name="_GoBack"/>
      <w:bookmarkEnd w:id="0"/>
      <w:r w:rsidRPr="000120A5">
        <w:rPr>
          <w:rFonts w:ascii="Calibri" w:hAnsi="Calibri" w:cstheme="minorHAnsi"/>
          <w:b/>
          <w:sz w:val="20"/>
          <w:szCs w:val="20"/>
        </w:rPr>
        <w:t>r 1: Wzór formularza oferty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B64C6" w:rsidRPr="000120A5" w:rsidRDefault="00022033" w:rsidP="005B64C6">
      <w:pPr>
        <w:autoSpaceDE w:val="0"/>
        <w:autoSpaceDN w:val="0"/>
        <w:adjustRightInd w:val="0"/>
        <w:ind w:left="1985" w:right="545" w:hanging="198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materiały eksploatacyjne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do drukarek oraz urządzeń wielofunkcyjnych: Canon , Ricoh , HP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kompatybilne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(zamiennik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i)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z oryginałami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bądź oryginalne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jeśli brak kompatybilnych (zamienników)</w:t>
      </w:r>
    </w:p>
    <w:tbl>
      <w:tblPr>
        <w:tblW w:w="105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7"/>
        <w:gridCol w:w="1559"/>
        <w:gridCol w:w="993"/>
        <w:gridCol w:w="851"/>
        <w:gridCol w:w="1468"/>
        <w:gridCol w:w="1134"/>
        <w:gridCol w:w="1134"/>
      </w:tblGrid>
      <w:tr w:rsidR="007B223B" w:rsidRPr="007B223B" w:rsidTr="00260955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36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z w:val="20"/>
                <w:szCs w:val="20"/>
              </w:rPr>
              <w:t>Nazwa materiału kompatybilnego (zamiennik)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 xml:space="preserve">Cena </w:t>
            </w: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br/>
              <w:t>netto</w:t>
            </w:r>
          </w:p>
          <w:p w:rsidR="007B223B" w:rsidRPr="007B223B" w:rsidRDefault="007B223B" w:rsidP="00260955">
            <w:pPr>
              <w:spacing w:line="19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  <w:p w:rsidR="007B223B" w:rsidRPr="007B223B" w:rsidRDefault="007B223B" w:rsidP="00260955">
            <w:pPr>
              <w:spacing w:before="36" w:line="201" w:lineRule="auto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 xml:space="preserve">Cena </w:t>
            </w: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br/>
              <w:t>brutto</w:t>
            </w:r>
          </w:p>
          <w:p w:rsidR="007B223B" w:rsidRPr="007B223B" w:rsidRDefault="007B223B" w:rsidP="00260955">
            <w:pPr>
              <w:spacing w:line="19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  <w:p w:rsidR="007B223B" w:rsidRPr="007B223B" w:rsidRDefault="007B223B" w:rsidP="00260955">
            <w:pPr>
              <w:spacing w:before="36" w:line="208" w:lineRule="auto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252" w:line="276" w:lineRule="auto"/>
              <w:jc w:val="center"/>
              <w:rPr>
                <w:rFonts w:ascii="Calibri" w:hAnsi="Calibri"/>
                <w:color w:val="000000"/>
                <w:spacing w:val="8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line="264" w:lineRule="auto"/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7B223B" w:rsidRDefault="007B223B" w:rsidP="00260955">
            <w:pPr>
              <w:spacing w:line="264" w:lineRule="auto"/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>Brutto</w:t>
            </w:r>
          </w:p>
        </w:tc>
      </w:tr>
      <w:tr w:rsidR="007B223B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Canon CRG 718BK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Canon CRG 718Y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Canon CRG 718M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9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 xml:space="preserve">Toner Canon CRG </w:t>
            </w:r>
            <w:smartTag w:uri="urn:schemas-microsoft-com:office:smarttags" w:element="metricconverter">
              <w:smartTagPr>
                <w:attr w:name="ProductID" w:val="718C"/>
              </w:smartTagPr>
              <w:r w:rsidRPr="007B223B">
                <w:rPr>
                  <w:rFonts w:ascii="Calibri" w:hAnsi="Calibri"/>
                  <w:color w:val="000000"/>
                  <w:sz w:val="20"/>
                  <w:szCs w:val="20"/>
                </w:rPr>
                <w:t>718C</w:t>
              </w:r>
            </w:smartTag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Toner RICOH SP 1200E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Bęben RICOH SP 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HP CF 253 XM Zestaw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 xml:space="preserve">Toner HP CF 373 AM </w:t>
            </w:r>
            <w:proofErr w:type="spellStart"/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  <w:t>Toner HP CF 400X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401X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402X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403X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HP CF280X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HP CE285A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HP Q2612A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HP CB541A 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Toner HP CB542A 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CB543A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CB540A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C7115A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 226A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CF380A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CF380X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CF381A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CF382A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CF383A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CB436A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410A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411A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1C38C4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412A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1F44E2" w:rsidRDefault="007B223B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413A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410X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Toner HP CF400A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CE 323A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8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HP CE505A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HP CE505X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1C38C4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Toner HP CE 310A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CF 400A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W2030X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W2031X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spacing w:val="-2"/>
                <w:sz w:val="20"/>
                <w:szCs w:val="20"/>
                <w:lang w:val="en-US"/>
              </w:rPr>
              <w:t>Toner HP W2032X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spacing w:val="-2"/>
                <w:sz w:val="20"/>
                <w:szCs w:val="20"/>
              </w:rPr>
              <w:t>Toner HP W2033X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250A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251A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252A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253A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CF 360X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 xml:space="preserve">Toner HP CF 361X 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CF 362X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CF 363X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CE410A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CE411A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CE412A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CE413A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400A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401A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402A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403A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Toner HP CE 401X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CE 410XD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HP CF 370 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320A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321A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  <w:t>Toner HP CE 322A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color w:val="000000"/>
                <w:spacing w:val="8"/>
                <w:sz w:val="20"/>
                <w:szCs w:val="20"/>
                <w:lang w:val="en-US"/>
              </w:rPr>
            </w:pPr>
            <w:r w:rsidRPr="007B223B">
              <w:rPr>
                <w:rFonts w:ascii="Calibri" w:hAnsi="Calibri"/>
                <w:color w:val="000000"/>
                <w:spacing w:val="6"/>
                <w:sz w:val="20"/>
                <w:szCs w:val="20"/>
                <w:lang w:val="en-US"/>
              </w:rPr>
              <w:t>Toner HP CE 323A 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1F44E2" w:rsidRDefault="007B223B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223B" w:rsidRPr="007B223B" w:rsidTr="00260955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72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 xml:space="preserve">  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23B" w:rsidRPr="007B223B" w:rsidRDefault="007B223B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385944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Gwarancja: …………………….. (min. 12 miesięcy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Pr="00CA1F52">
        <w:rPr>
          <w:rFonts w:ascii="Calibri" w:hAnsi="Calibri" w:cstheme="minorHAnsi"/>
          <w:sz w:val="20"/>
          <w:szCs w:val="20"/>
        </w:rPr>
        <w:br/>
      </w:r>
    </w:p>
    <w:p w:rsidR="00022033" w:rsidRPr="00CA1F52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Pr="000120A5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5E7684" w:rsidRPr="000120A5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1F44E2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sz w:val="22"/>
          <w:szCs w:val="22"/>
          <w:lang w:val="it-IT"/>
        </w:rPr>
      </w:pPr>
      <w:r w:rsidRPr="001F44E2">
        <w:rPr>
          <w:rFonts w:ascii="Calibri" w:hAnsi="Calibri" w:cstheme="minorHAnsi"/>
          <w:color w:val="365F91"/>
          <w:sz w:val="22"/>
          <w:szCs w:val="22"/>
        </w:rPr>
        <w:t xml:space="preserve">Pasteura 3, 02-093 Warszawa, </w:t>
      </w:r>
      <w:r w:rsidR="00681D49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e-mail: </w:t>
      </w:r>
      <w:r w:rsidR="00385944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r.senk</w:t>
      </w:r>
      <w:r w:rsidR="00E31867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@nencki.edu.pl</w:t>
      </w:r>
      <w:hyperlink w:history="1"/>
      <w:r w:rsidR="00022033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;</w:t>
      </w:r>
      <w:r w:rsidR="00F32212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tel. 22 589 2</w:t>
      </w:r>
      <w:r w:rsidR="00E31867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2</w:t>
      </w:r>
      <w:r w:rsidR="00F32212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</w:t>
      </w:r>
      <w:r w:rsidR="00E31867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0</w:t>
      </w:r>
      <w:r w:rsidR="00385944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>5</w:t>
      </w:r>
      <w:r w:rsidR="00022033" w:rsidRPr="001F44E2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</w:t>
      </w:r>
      <w:hyperlink r:id="rId6" w:history="1">
        <w:r w:rsidR="00385944" w:rsidRPr="001F44E2">
          <w:rPr>
            <w:rStyle w:val="Hipercze"/>
            <w:rFonts w:ascii="Calibri" w:hAnsi="Calibri" w:cstheme="minorHAnsi"/>
            <w:sz w:val="22"/>
            <w:szCs w:val="22"/>
            <w:lang w:val="it-IT"/>
          </w:rPr>
          <w:t>http://www.nencki.edu.pl_</w:t>
        </w:r>
      </w:hyperlink>
    </w:p>
    <w:sectPr w:rsidR="00022033" w:rsidRPr="001F44E2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44E2"/>
    <w:rsid w:val="001F4965"/>
    <w:rsid w:val="0020758C"/>
    <w:rsid w:val="002168AC"/>
    <w:rsid w:val="002329A0"/>
    <w:rsid w:val="00263169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23B"/>
    <w:rsid w:val="007B2A6B"/>
    <w:rsid w:val="0088769B"/>
    <w:rsid w:val="008A299E"/>
    <w:rsid w:val="008C327C"/>
    <w:rsid w:val="008E1AA1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208C5"/>
    <w:rsid w:val="00B244A2"/>
    <w:rsid w:val="00B31EA2"/>
    <w:rsid w:val="00B6357F"/>
    <w:rsid w:val="00B837EF"/>
    <w:rsid w:val="00BA3EED"/>
    <w:rsid w:val="00BF3C1C"/>
    <w:rsid w:val="00C33819"/>
    <w:rsid w:val="00C37509"/>
    <w:rsid w:val="00C4231F"/>
    <w:rsid w:val="00C6627C"/>
    <w:rsid w:val="00C857BE"/>
    <w:rsid w:val="00CA1F52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17E08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22</cp:revision>
  <cp:lastPrinted>2019-09-18T14:25:00Z</cp:lastPrinted>
  <dcterms:created xsi:type="dcterms:W3CDTF">2021-01-06T19:20:00Z</dcterms:created>
  <dcterms:modified xsi:type="dcterms:W3CDTF">2021-01-21T08:06:00Z</dcterms:modified>
</cp:coreProperties>
</file>