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794" w:rsidRDefault="005D279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233F6E">
        <w:rPr>
          <w:rFonts w:cstheme="minorHAnsi"/>
          <w:sz w:val="20"/>
          <w:szCs w:val="20"/>
        </w:rPr>
        <w:t>1</w:t>
      </w:r>
      <w:r w:rsidR="00D307F4">
        <w:rPr>
          <w:rFonts w:cstheme="minorHAnsi"/>
          <w:sz w:val="20"/>
          <w:szCs w:val="20"/>
        </w:rPr>
        <w:t>5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D307F4">
        <w:rPr>
          <w:rFonts w:cstheme="minorHAnsi"/>
          <w:sz w:val="20"/>
          <w:szCs w:val="20"/>
        </w:rPr>
        <w:t>1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4600E">
        <w:rPr>
          <w:rFonts w:cstheme="minorHAnsi"/>
          <w:b/>
          <w:bCs/>
          <w:caps/>
          <w:sz w:val="20"/>
          <w:szCs w:val="20"/>
        </w:rPr>
        <w:t>4</w:t>
      </w:r>
      <w:bookmarkStart w:id="0" w:name="_GoBack"/>
      <w:bookmarkEnd w:id="0"/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6A6410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wyposażenia </w:t>
      </w:r>
      <w:r w:rsidR="00D307F4">
        <w:rPr>
          <w:rFonts w:cstheme="minorHAnsi"/>
          <w:b/>
          <w:sz w:val="20"/>
          <w:szCs w:val="20"/>
        </w:rPr>
        <w:t>stanowiska pracy pracowników</w:t>
      </w:r>
      <w:r w:rsidR="003E565E">
        <w:rPr>
          <w:rFonts w:cstheme="minorHAnsi"/>
          <w:b/>
          <w:sz w:val="20"/>
          <w:szCs w:val="20"/>
        </w:rPr>
        <w:t xml:space="preserve">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307F4">
        <w:rPr>
          <w:rFonts w:cstheme="minorHAnsi"/>
          <w:sz w:val="20"/>
          <w:szCs w:val="20"/>
        </w:rPr>
        <w:t xml:space="preserve">Bogna </w:t>
      </w:r>
      <w:proofErr w:type="spellStart"/>
      <w:r w:rsidR="00D307F4">
        <w:rPr>
          <w:rFonts w:cstheme="minorHAnsi"/>
          <w:sz w:val="20"/>
          <w:szCs w:val="20"/>
        </w:rPr>
        <w:t>Badyra</w:t>
      </w:r>
      <w:proofErr w:type="spellEnd"/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D307F4" w:rsidRPr="00D307F4">
        <w:rPr>
          <w:rFonts w:cstheme="minorHAnsi"/>
          <w:sz w:val="20"/>
          <w:szCs w:val="20"/>
          <w:lang w:val="en-US"/>
        </w:rPr>
        <w:t>b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D307F4" w:rsidRPr="00D307F4">
        <w:rPr>
          <w:rFonts w:cstheme="minorHAnsi"/>
          <w:sz w:val="20"/>
          <w:szCs w:val="20"/>
          <w:lang w:val="en-US"/>
        </w:rPr>
        <w:t>badyra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D307F4">
        <w:rPr>
          <w:rFonts w:cstheme="minorHAnsi"/>
          <w:b/>
          <w:bCs/>
          <w:sz w:val="20"/>
          <w:szCs w:val="20"/>
        </w:rPr>
        <w:t>2</w:t>
      </w:r>
      <w:r w:rsidR="008C0334">
        <w:rPr>
          <w:rFonts w:cstheme="minorHAnsi"/>
          <w:b/>
          <w:bCs/>
          <w:sz w:val="20"/>
          <w:szCs w:val="20"/>
        </w:rPr>
        <w:t>6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F97184" w:rsidRPr="00F97184" w:rsidRDefault="00F97184" w:rsidP="00F97184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F97184">
        <w:rPr>
          <w:rFonts w:ascii="Calibri" w:hAnsi="Calibri" w:cstheme="minorHAnsi"/>
          <w:b/>
          <w:sz w:val="20"/>
          <w:szCs w:val="20"/>
        </w:rPr>
        <w:t xml:space="preserve">Lokalizacja obiektu, którego dotyczy Zapytanie Ofertowe: </w:t>
      </w:r>
    </w:p>
    <w:p w:rsidR="00F97184" w:rsidRDefault="00F97184" w:rsidP="00F97184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  <w:r w:rsidRPr="00F97184">
        <w:rPr>
          <w:rFonts w:ascii="Calibri" w:hAnsi="Calibri" w:cstheme="minorHAnsi"/>
          <w:sz w:val="20"/>
          <w:szCs w:val="20"/>
        </w:rPr>
        <w:t>Budynek główny Instytutu Biologii Doświadczalnej im. M. Nenckiego PAN z siedzibą przy ul. Pasteura 3, 02-093 Warszawa</w:t>
      </w:r>
    </w:p>
    <w:p w:rsidR="00F97184" w:rsidRPr="00F97184" w:rsidRDefault="00F97184" w:rsidP="00F97184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0"/>
          <w:szCs w:val="20"/>
        </w:rPr>
      </w:pPr>
    </w:p>
    <w:p w:rsidR="00F97184" w:rsidRPr="00F97184" w:rsidRDefault="00F97184" w:rsidP="00F97184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F97184">
        <w:rPr>
          <w:rFonts w:ascii="Calibri" w:hAnsi="Calibri" w:cstheme="minorHAnsi"/>
          <w:sz w:val="20"/>
          <w:szCs w:val="20"/>
        </w:rPr>
        <w:t xml:space="preserve">Zamawiający wymaga </w:t>
      </w:r>
      <w:r w:rsidRPr="00F97184">
        <w:rPr>
          <w:rFonts w:ascii="Calibri" w:hAnsi="Calibri" w:cstheme="minorHAnsi"/>
          <w:b/>
          <w:sz w:val="20"/>
          <w:szCs w:val="20"/>
          <w:u w:val="single"/>
        </w:rPr>
        <w:t>udziału w wizji lokalnej</w:t>
      </w:r>
      <w:r w:rsidRPr="00F97184">
        <w:rPr>
          <w:rFonts w:ascii="Calibri" w:hAnsi="Calibri" w:cstheme="minorHAnsi"/>
          <w:sz w:val="20"/>
          <w:szCs w:val="20"/>
          <w:u w:val="single"/>
        </w:rPr>
        <w:t>,</w:t>
      </w:r>
      <w:r w:rsidR="00D307F4">
        <w:rPr>
          <w:rFonts w:ascii="Calibri" w:hAnsi="Calibri" w:cstheme="minorHAnsi"/>
          <w:sz w:val="20"/>
          <w:szCs w:val="20"/>
        </w:rPr>
        <w:t xml:space="preserve"> </w:t>
      </w:r>
      <w:r w:rsidRPr="00F97184">
        <w:rPr>
          <w:rFonts w:ascii="Calibri" w:hAnsi="Calibri" w:cstheme="minorHAnsi"/>
          <w:sz w:val="20"/>
          <w:szCs w:val="20"/>
        </w:rPr>
        <w:t xml:space="preserve">po wcześniejszym uzgodnieniu z p. </w:t>
      </w:r>
      <w:r w:rsidR="00D307F4">
        <w:rPr>
          <w:rFonts w:ascii="Calibri" w:hAnsi="Calibri" w:cstheme="minorHAnsi"/>
          <w:sz w:val="20"/>
          <w:szCs w:val="20"/>
        </w:rPr>
        <w:t xml:space="preserve">Bogną </w:t>
      </w:r>
      <w:proofErr w:type="spellStart"/>
      <w:r w:rsidR="00D307F4">
        <w:rPr>
          <w:rFonts w:ascii="Calibri" w:hAnsi="Calibri" w:cstheme="minorHAnsi"/>
          <w:sz w:val="20"/>
          <w:szCs w:val="20"/>
        </w:rPr>
        <w:t>Badyrą</w:t>
      </w:r>
      <w:proofErr w:type="spellEnd"/>
      <w:r w:rsidRPr="00F97184">
        <w:rPr>
          <w:rFonts w:ascii="Calibri" w:hAnsi="Calibri" w:cstheme="minorHAnsi"/>
          <w:sz w:val="20"/>
          <w:szCs w:val="20"/>
        </w:rPr>
        <w:t>.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A6410">
        <w:rPr>
          <w:rFonts w:cstheme="minorHAnsi"/>
          <w:b/>
          <w:sz w:val="20"/>
          <w:szCs w:val="20"/>
        </w:rPr>
        <w:t>Wyposażenia stanowiska pracy pracowników B+R</w:t>
      </w:r>
      <w:r>
        <w:rPr>
          <w:rFonts w:cstheme="minorHAnsi"/>
          <w:b/>
          <w:sz w:val="20"/>
          <w:szCs w:val="20"/>
        </w:rPr>
        <w:t xml:space="preserve"> </w:t>
      </w:r>
      <w:r w:rsidRPr="006A6410">
        <w:rPr>
          <w:rFonts w:cstheme="minorHAnsi"/>
          <w:sz w:val="20"/>
          <w:szCs w:val="20"/>
        </w:rPr>
        <w:t>obejmujący:</w:t>
      </w:r>
    </w:p>
    <w:p w:rsidR="006A6410" w:rsidRDefault="006A6410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35F56" w:rsidRPr="00A35F56" w:rsidRDefault="00A35F56" w:rsidP="00A35F56">
      <w:pPr>
        <w:pStyle w:val="Default"/>
        <w:numPr>
          <w:ilvl w:val="0"/>
          <w:numId w:val="28"/>
        </w:numPr>
        <w:ind w:left="284" w:hanging="284"/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>Stanowisko do myci</w:t>
      </w:r>
      <w:r w:rsidR="00D307F4">
        <w:rPr>
          <w:rFonts w:ascii="Calibri" w:hAnsi="Calibri"/>
          <w:sz w:val="20"/>
          <w:szCs w:val="20"/>
        </w:rPr>
        <w:t>a o wym. (szer. x gł. x wys.) 750</w:t>
      </w:r>
      <w:r w:rsidRPr="00A35F56">
        <w:rPr>
          <w:rFonts w:ascii="Calibri" w:hAnsi="Calibri"/>
          <w:sz w:val="20"/>
          <w:szCs w:val="20"/>
        </w:rPr>
        <w:t>x</w:t>
      </w:r>
      <w:r w:rsidR="00D307F4">
        <w:rPr>
          <w:rFonts w:ascii="Calibri" w:hAnsi="Calibri"/>
          <w:sz w:val="20"/>
          <w:szCs w:val="20"/>
        </w:rPr>
        <w:t>650</w:t>
      </w:r>
      <w:r w:rsidRPr="00A35F56">
        <w:rPr>
          <w:rFonts w:ascii="Calibri" w:hAnsi="Calibri"/>
          <w:sz w:val="20"/>
          <w:szCs w:val="20"/>
        </w:rPr>
        <w:t xml:space="preserve">x900 mm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stelaż typu "A" z profili </w:t>
      </w:r>
      <w:r w:rsidR="00D307F4">
        <w:rPr>
          <w:rFonts w:ascii="Calibri" w:hAnsi="Calibri"/>
          <w:sz w:val="20"/>
          <w:szCs w:val="20"/>
        </w:rPr>
        <w:t>zamkniętych</w:t>
      </w:r>
      <w:r w:rsidRPr="00A35F56">
        <w:rPr>
          <w:rFonts w:ascii="Calibri" w:hAnsi="Calibri"/>
          <w:sz w:val="20"/>
          <w:szCs w:val="20"/>
        </w:rPr>
        <w:t xml:space="preserve"> </w:t>
      </w:r>
      <w:r w:rsidR="00D307F4">
        <w:rPr>
          <w:rFonts w:ascii="Calibri" w:hAnsi="Calibri"/>
          <w:sz w:val="20"/>
          <w:szCs w:val="20"/>
        </w:rPr>
        <w:t>5</w:t>
      </w:r>
      <w:r w:rsidRPr="00A35F56">
        <w:rPr>
          <w:rFonts w:ascii="Calibri" w:hAnsi="Calibri"/>
          <w:sz w:val="20"/>
          <w:szCs w:val="20"/>
        </w:rPr>
        <w:t xml:space="preserve">0x30x2 mm, malowanych proszkowo farbami epoksydowymi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blat </w:t>
      </w:r>
      <w:r w:rsidR="00D307F4">
        <w:rPr>
          <w:rFonts w:ascii="Calibri" w:hAnsi="Calibri"/>
          <w:sz w:val="20"/>
          <w:szCs w:val="20"/>
        </w:rPr>
        <w:t>ceramiczny z podniesionym obrzeżem o grubości 25/32 mm</w:t>
      </w:r>
      <w:r w:rsidRPr="00A35F56">
        <w:rPr>
          <w:rFonts w:ascii="Calibri" w:hAnsi="Calibri"/>
          <w:sz w:val="20"/>
          <w:szCs w:val="20"/>
        </w:rPr>
        <w:t xml:space="preserve"> 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1 x zlew ceramiczny </w:t>
      </w:r>
      <w:r w:rsidR="00D307F4">
        <w:rPr>
          <w:rFonts w:ascii="Calibri" w:hAnsi="Calibri"/>
          <w:sz w:val="20"/>
          <w:szCs w:val="20"/>
        </w:rPr>
        <w:t>450x450x325mm</w:t>
      </w:r>
    </w:p>
    <w:p w:rsidR="00A35F56" w:rsidRPr="00A35F56" w:rsidRDefault="00A35F56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 w:rsidRPr="00A35F56">
        <w:rPr>
          <w:rFonts w:ascii="Calibri" w:hAnsi="Calibri"/>
          <w:sz w:val="20"/>
          <w:szCs w:val="20"/>
        </w:rPr>
        <w:t xml:space="preserve">1 x </w:t>
      </w:r>
      <w:proofErr w:type="spellStart"/>
      <w:r w:rsidRPr="00A35F56">
        <w:rPr>
          <w:rFonts w:ascii="Calibri" w:hAnsi="Calibri"/>
          <w:sz w:val="20"/>
          <w:szCs w:val="20"/>
        </w:rPr>
        <w:t>ociekacz</w:t>
      </w:r>
      <w:proofErr w:type="spellEnd"/>
      <w:r w:rsidRPr="00A35F56">
        <w:rPr>
          <w:rFonts w:ascii="Calibri" w:hAnsi="Calibri"/>
          <w:sz w:val="20"/>
          <w:szCs w:val="20"/>
        </w:rPr>
        <w:t xml:space="preserve"> </w:t>
      </w:r>
      <w:r w:rsidR="000F202F">
        <w:rPr>
          <w:rFonts w:ascii="Calibri" w:hAnsi="Calibri"/>
          <w:sz w:val="20"/>
          <w:szCs w:val="20"/>
        </w:rPr>
        <w:t>laboratoryjny</w:t>
      </w:r>
      <w:r w:rsidRPr="00A35F56">
        <w:rPr>
          <w:rFonts w:ascii="Calibri" w:hAnsi="Calibri"/>
          <w:sz w:val="20"/>
          <w:szCs w:val="20"/>
        </w:rPr>
        <w:t xml:space="preserve"> </w:t>
      </w:r>
    </w:p>
    <w:p w:rsidR="00A35F56" w:rsidRPr="00A35F56" w:rsidRDefault="000F202F" w:rsidP="00A35F56">
      <w:pPr>
        <w:pStyle w:val="Default"/>
        <w:numPr>
          <w:ilvl w:val="0"/>
          <w:numId w:val="29"/>
        </w:num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 x szafka o szerokości „750” instalacyjna, dwudrzwiowa</w:t>
      </w:r>
    </w:p>
    <w:p w:rsidR="00A35F56" w:rsidRPr="00A35F56" w:rsidRDefault="00A35F56" w:rsidP="000F202F">
      <w:pPr>
        <w:pStyle w:val="Default"/>
        <w:ind w:left="720"/>
        <w:rPr>
          <w:rFonts w:ascii="Calibri" w:hAnsi="Calibri"/>
          <w:sz w:val="20"/>
          <w:szCs w:val="20"/>
        </w:rPr>
      </w:pPr>
    </w:p>
    <w:p w:rsidR="005E4FD7" w:rsidRPr="005E4FD7" w:rsidRDefault="005E4FD7" w:rsidP="005E4FD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OGÓLNE WYMAGANIA DOTYCZĄCE ZABUDOWY LABORATORYJNEJ </w:t>
      </w:r>
    </w:p>
    <w:p w:rsidR="005E4FD7" w:rsidRPr="005E4FD7" w:rsidRDefault="005E4FD7" w:rsidP="005E4FD7">
      <w:pPr>
        <w:spacing w:after="0" w:line="240" w:lineRule="auto"/>
        <w:rPr>
          <w:rFonts w:ascii="Calibri" w:eastAsia="Times New Roman" w:hAnsi="Calibri" w:cs="Times New Roman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 xml:space="preserve"> </w:t>
      </w:r>
    </w:p>
    <w:p w:rsidR="005E4FD7" w:rsidRPr="005E4FD7" w:rsidRDefault="005E4FD7" w:rsidP="005E4FD7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Producent musi posiadać certyfikaty na produkowane meble laboratoryjne potwierdzające zgodność z normami PN-EN 13150:2004, PN-EN 14727:2006, PN-EN 16121+A1:2017-11 wydane przez niezależną akredytowaną jednostkę badawczą uprawnioną do tego typu badań.</w:t>
      </w:r>
    </w:p>
    <w:p w:rsidR="005E4FD7" w:rsidRPr="005E4FD7" w:rsidRDefault="005E4FD7" w:rsidP="005E4FD7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Producent musi posiadać certyfikat wdrożenia i funkcjonowania systemu jakości ISO 9001:2015, środowiskowego systemu zarządzania wg PN-EN ISO 14001 oraz systemu zarządzania bezpieczeństwem i higieną pracy wg PN-N-18001 w zakresie projektowania, produkcji, montażu oraz serwisu systemów zabudowy pomieszczeń laboratoryjnych wydany przez niezależną akredytowaną jednostkę badawczą uprawnioną do tego typu badań.</w:t>
      </w:r>
    </w:p>
    <w:p w:rsidR="005E4FD7" w:rsidRPr="000F202F" w:rsidRDefault="005E4FD7" w:rsidP="005E4FD7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Producent musi posiadać atest higieniczny na meble laboratoryjne potwierdzający dopuszczenie do stosowania w  budynkach użyteczności publicznej, laboratoriach różnego typu, w obiektach służby zdrowia.</w:t>
      </w:r>
    </w:p>
    <w:p w:rsidR="000F202F" w:rsidRPr="005E4FD7" w:rsidRDefault="000F202F" w:rsidP="005E4FD7">
      <w:pPr>
        <w:pStyle w:val="Akapitzlist"/>
        <w:numPr>
          <w:ilvl w:val="0"/>
          <w:numId w:val="34"/>
        </w:numPr>
        <w:spacing w:line="240" w:lineRule="auto"/>
        <w:ind w:left="284" w:hanging="284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color w:val="000000"/>
          <w:sz w:val="20"/>
          <w:szCs w:val="20"/>
        </w:rPr>
        <w:t>Zlewy wykonane z litej ceramiki technicznej.</w:t>
      </w:r>
    </w:p>
    <w:p w:rsidR="005E4FD7" w:rsidRPr="005E4FD7" w:rsidRDefault="005E4FD7" w:rsidP="005E4FD7">
      <w:pPr>
        <w:pStyle w:val="Normalny2"/>
        <w:spacing w:after="0" w:line="240" w:lineRule="auto"/>
        <w:rPr>
          <w:rFonts w:cstheme="minorHAnsi"/>
          <w:b/>
          <w:sz w:val="20"/>
        </w:rPr>
      </w:pPr>
    </w:p>
    <w:p w:rsidR="005E4FD7" w:rsidRPr="005E4FD7" w:rsidRDefault="005E4FD7" w:rsidP="005E4FD7">
      <w:pPr>
        <w:pStyle w:val="Akapitzlist"/>
        <w:numPr>
          <w:ilvl w:val="0"/>
          <w:numId w:val="35"/>
        </w:numPr>
        <w:spacing w:line="240" w:lineRule="auto"/>
        <w:rPr>
          <w:rFonts w:eastAsia="Times New Roman"/>
          <w:b/>
          <w:sz w:val="20"/>
          <w:szCs w:val="20"/>
        </w:rPr>
      </w:pPr>
      <w:r w:rsidRPr="005E4FD7">
        <w:rPr>
          <w:rFonts w:eastAsia="Times New Roman"/>
          <w:b/>
          <w:bCs/>
          <w:color w:val="000000"/>
          <w:sz w:val="20"/>
          <w:szCs w:val="20"/>
        </w:rPr>
        <w:t>Zlewy wykonane z litej ceramiki technicznej</w:t>
      </w:r>
    </w:p>
    <w:p w:rsidR="005E4FD7" w:rsidRPr="005E4FD7" w:rsidRDefault="005E4FD7" w:rsidP="005E4FD7">
      <w:pPr>
        <w:pStyle w:val="Akapitzlist"/>
        <w:spacing w:line="240" w:lineRule="auto"/>
        <w:rPr>
          <w:rFonts w:eastAsia="Times New Roman"/>
          <w:b/>
          <w:sz w:val="20"/>
          <w:szCs w:val="20"/>
        </w:rPr>
      </w:pPr>
    </w:p>
    <w:p w:rsidR="005E4FD7" w:rsidRPr="005E4FD7" w:rsidRDefault="005E4FD7" w:rsidP="005E4FD7">
      <w:pPr>
        <w:pStyle w:val="Akapitzlist"/>
        <w:spacing w:after="0" w:line="240" w:lineRule="auto"/>
        <w:ind w:left="0"/>
        <w:jc w:val="both"/>
        <w:rPr>
          <w:rFonts w:eastAsia="Times New Roman"/>
          <w:sz w:val="20"/>
          <w:szCs w:val="20"/>
        </w:rPr>
      </w:pPr>
      <w:r w:rsidRPr="005E4FD7">
        <w:rPr>
          <w:rFonts w:eastAsia="Times New Roman"/>
          <w:color w:val="000000"/>
          <w:sz w:val="20"/>
          <w:szCs w:val="20"/>
        </w:rPr>
        <w:t>Spiek ceramiczny o zamkniętej strukturze cząsteczek. Zlewy powinny być odporne na wszelkie kwasy, zasady, rozpuszczalniki, i barwniki we wszelkich stężeniach i temperaturach stosowanych w laboratoriach (jedyny wyjątek stanowi kwas HF).</w:t>
      </w:r>
    </w:p>
    <w:p w:rsidR="005E4FD7" w:rsidRPr="005E4FD7" w:rsidRDefault="005E4FD7" w:rsidP="005E4FD7">
      <w:pPr>
        <w:spacing w:after="0" w:line="240" w:lineRule="auto"/>
        <w:ind w:left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Zlewy wykonane z litej ceramiki technicznej (monolitycznej) muszą posiadać następujące dokumenty:</w:t>
      </w:r>
    </w:p>
    <w:p w:rsidR="005E4FD7" w:rsidRPr="005E4FD7" w:rsidRDefault="005E4FD7" w:rsidP="005E4FD7">
      <w:pPr>
        <w:pStyle w:val="Akapitzlist"/>
        <w:spacing w:after="0" w:line="240" w:lineRule="auto"/>
        <w:ind w:left="709" w:hanging="142"/>
        <w:jc w:val="both"/>
        <w:rPr>
          <w:rFonts w:eastAsia="Times New Roman"/>
          <w:b/>
          <w:color w:val="000000"/>
          <w:sz w:val="20"/>
          <w:szCs w:val="20"/>
        </w:rPr>
      </w:pPr>
      <w:r w:rsidRPr="005E4FD7">
        <w:rPr>
          <w:rFonts w:eastAsia="Times New Roman"/>
          <w:b/>
          <w:color w:val="000000"/>
          <w:sz w:val="20"/>
          <w:szCs w:val="20"/>
        </w:rPr>
        <w:t>-  Świadectwo Jakości Zdrowotnej</w:t>
      </w:r>
    </w:p>
    <w:p w:rsidR="005E4FD7" w:rsidRPr="005E4FD7" w:rsidRDefault="005E4FD7" w:rsidP="005E4FD7">
      <w:pPr>
        <w:pStyle w:val="Akapitzlist"/>
        <w:spacing w:after="0" w:line="240" w:lineRule="auto"/>
        <w:ind w:left="709" w:hanging="142"/>
        <w:jc w:val="both"/>
        <w:rPr>
          <w:rFonts w:eastAsia="Times New Roman"/>
          <w:b/>
          <w:color w:val="000000"/>
          <w:sz w:val="20"/>
          <w:szCs w:val="20"/>
        </w:rPr>
      </w:pPr>
      <w:r w:rsidRPr="005E4FD7">
        <w:rPr>
          <w:rFonts w:eastAsia="Times New Roman"/>
          <w:b/>
          <w:color w:val="000000"/>
          <w:sz w:val="20"/>
          <w:szCs w:val="20"/>
        </w:rPr>
        <w:t>-  Świadectwo z zakresu higieny radiacyjnej</w:t>
      </w:r>
    </w:p>
    <w:p w:rsidR="005E4FD7" w:rsidRPr="005E4FD7" w:rsidRDefault="005E4FD7" w:rsidP="005E4FD7">
      <w:pPr>
        <w:pStyle w:val="Akapitzlist"/>
        <w:spacing w:after="0" w:line="240" w:lineRule="auto"/>
        <w:ind w:left="709" w:hanging="142"/>
        <w:jc w:val="both"/>
        <w:rPr>
          <w:rFonts w:eastAsia="Times New Roman"/>
          <w:b/>
          <w:color w:val="000000"/>
          <w:sz w:val="20"/>
          <w:szCs w:val="20"/>
        </w:rPr>
      </w:pPr>
      <w:r w:rsidRPr="005E4FD7">
        <w:rPr>
          <w:rFonts w:eastAsia="Times New Roman"/>
          <w:b/>
          <w:color w:val="000000"/>
          <w:sz w:val="20"/>
          <w:szCs w:val="20"/>
        </w:rPr>
        <w:t>- Raport  badań wydany przez laboratorium badawcze  przeprowadzony zgodnie z normą PN-EN 993-9:1999 „Materiały ogniotrwałe - Metody badań zwartych i izolacyjnych formowanych wyrobów ogniotrwałych  - Oznaczanie pełzania przy ściskaniu”.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 badań wydany przez akredytowane w tym zakresie laboratorium badawcze  przeprowadzony zgodnie z normą EN 101:1994 „Płytki i płyty ceramiczne. Oznaczanie twardości powierzchni wg skali Mohsa.”  Wymaga się aby klasa twardości materiału wynosiła minimum 6 w skali Mohsa.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- Raport  badań przedstawiający wyniki nasiąkliwości wodnej wydany przez akredytowane w tym zakresie laboratorium badawcze  przeprowadzony zgodnie z normą EN  ISO 10545–3:1999 „Płytki i płyty ceramiczne - Oznaczanie nasiąkliwości wodnej, porowatości otwartej, gęstości względnej pozornej oraz gęstości całkowitej”. Wartość wymagana nasiąkliwości średniej dla oferowanego materiału nie większa niż 1,2%.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 badań wydany przez akredytowane w tym zakresie laboratorium badawcze  przeprowadzony zgodnie z normą EN  ISO 10545–13:1999 „Płytki i płyty ceramiczne -Oznaczanie odporności chemicznej.” Wymaga się aby wynik materiału nie był gorszy niż GA i GLA.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 badań wydany przez akredytowane w tym zakresie laboratorium badawcze  przeprowadzony zgodnie z normą EN  ISO 10545–14:1999 „Płytki i płyty ceramiczne -Oznaczanie odporności na plamienie.” Wymaga się, aby wynik materiału nie był gorszy niż klasa odporności 5.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 xml:space="preserve">Raport  badań wydany przez akredytowane w tym zakresie laboratorium badawcze  przeprowadzony zgodnie z normą EN ISO 10545 – 9 :1998  „Płytki i płyty ceramiczne - Oznaczanie odporności na szok termiczny”. Nie dopuszcza się wystąpienia pęknięć w zakresie temperatur 15-145 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  <w:vertAlign w:val="superscript"/>
        </w:rPr>
        <w:t>0</w:t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C.</w:t>
      </w:r>
    </w:p>
    <w:p w:rsidR="005E4FD7" w:rsidRP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>-</w:t>
      </w:r>
      <w:r>
        <w:rPr>
          <w:rFonts w:ascii="Calibri" w:eastAsia="Times New Roman" w:hAnsi="Calibri" w:cs="Times New Roman"/>
          <w:b/>
          <w:color w:val="000000"/>
          <w:sz w:val="20"/>
          <w:szCs w:val="20"/>
        </w:rPr>
        <w:tab/>
      </w: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</w:rPr>
        <w:t>Raport z badań wydany przez niezależne laboratorium, potwierdzający odporność na min. 25 substancji chemicznych m.in.: eozyna min. 1%, czerwień kongo min. 1%, jodyna, fiolet gencjanowy min. 1%, kwas siarkowy min. 96%, kwas azotowy 70%, kwas chlorowodorowy 38%, kwas ortofosforowy min. 85%, wodorotlenek sodu min. 40%, chloroform, ksylen, formaldehyd min. 40%, aceton, azotan srebra min. 10%, fenol min. 85%, woda królewska, kwas nadchlorowy min. 60%, kwas bromowodorowy min. 48%,wodorotlenek amonu min. 25%, benzyna ekstrakcyjna, oleje mineralne, eter etylowy, nafta kosmetyczna , terpentyna</w:t>
      </w: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.</w:t>
      </w:r>
    </w:p>
    <w:p w:rsidR="005E4FD7" w:rsidRDefault="005E4FD7" w:rsidP="005E4FD7">
      <w:pPr>
        <w:spacing w:after="0" w:line="240" w:lineRule="auto"/>
        <w:ind w:left="709" w:hanging="142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  <w:r w:rsidRPr="005E4FD7"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  <w:t>- 25 letnia gwarancja producenta wyrobu</w:t>
      </w:r>
    </w:p>
    <w:p w:rsidR="005E4FD7" w:rsidRPr="005E4FD7" w:rsidRDefault="005E4FD7" w:rsidP="005E4FD7">
      <w:pPr>
        <w:spacing w:after="0" w:line="240" w:lineRule="auto"/>
        <w:ind w:left="993" w:hanging="142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5E4FD7" w:rsidRPr="005E4FD7" w:rsidRDefault="005E4FD7" w:rsidP="005E4FD7">
      <w:pPr>
        <w:spacing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5E4FD7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shd w:val="clear" w:color="auto" w:fill="FFFFFF"/>
        </w:rPr>
        <w:t>Powyższe dokumenty należy dołączyć do oferty.</w:t>
      </w:r>
    </w:p>
    <w:p w:rsidR="005E4FD7" w:rsidRPr="00ED75AD" w:rsidRDefault="005E4FD7" w:rsidP="005E4FD7">
      <w:pPr>
        <w:pStyle w:val="Default"/>
        <w:rPr>
          <w:rFonts w:ascii="Calibri" w:hAnsi="Calibri"/>
          <w:sz w:val="20"/>
          <w:szCs w:val="20"/>
        </w:rPr>
      </w:pPr>
    </w:p>
    <w:p w:rsidR="005E6E56" w:rsidRDefault="005E6E56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 xml:space="preserve">min. </w:t>
      </w:r>
      <w:r w:rsidR="00A35F56">
        <w:rPr>
          <w:rFonts w:cstheme="minorHAnsi"/>
          <w:sz w:val="20"/>
          <w:szCs w:val="20"/>
        </w:rPr>
        <w:t>24</w:t>
      </w:r>
      <w:r w:rsidRPr="005E6E56">
        <w:rPr>
          <w:rFonts w:cstheme="minorHAnsi"/>
          <w:sz w:val="20"/>
          <w:szCs w:val="20"/>
        </w:rPr>
        <w:t xml:space="preserve"> miesi</w:t>
      </w:r>
      <w:r w:rsidR="00FA17F6">
        <w:rPr>
          <w:rFonts w:cstheme="minorHAnsi"/>
          <w:sz w:val="20"/>
          <w:szCs w:val="20"/>
        </w:rPr>
        <w:t>ęcy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35F56" w:rsidRDefault="00977D04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 w:rsidRPr="00977D04">
        <w:rPr>
          <w:rFonts w:ascii="Calibri" w:hAnsi="Calibri" w:cs="CIDFont+F2"/>
          <w:b/>
          <w:sz w:val="20"/>
          <w:szCs w:val="20"/>
        </w:rPr>
        <w:t xml:space="preserve">Dostawa, </w:t>
      </w:r>
      <w:r w:rsidR="00A35F56">
        <w:rPr>
          <w:rFonts w:ascii="Calibri" w:hAnsi="Calibri" w:cs="CIDFont+F2"/>
          <w:b/>
          <w:sz w:val="20"/>
          <w:szCs w:val="20"/>
        </w:rPr>
        <w:t>rozładunek, wniesienie i rozmieszczenie elementów systemu wg projektu</w:t>
      </w:r>
      <w:r w:rsidR="00552DA1">
        <w:rPr>
          <w:rFonts w:ascii="Calibri" w:hAnsi="Calibri" w:cs="CIDFont+F2"/>
          <w:b/>
          <w:sz w:val="20"/>
          <w:szCs w:val="20"/>
        </w:rPr>
        <w:t>;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>Montaż</w:t>
      </w:r>
      <w:r w:rsidR="00552DA1">
        <w:rPr>
          <w:rFonts w:ascii="Calibri" w:hAnsi="Calibri" w:cs="CIDFont+F2"/>
          <w:b/>
          <w:sz w:val="20"/>
          <w:szCs w:val="20"/>
        </w:rPr>
        <w:t>;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>Szkolenie pracowników w zakresie użytkowania, obsługi i konserwacji systemów</w:t>
      </w: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Pr="00125975">
        <w:rPr>
          <w:rFonts w:ascii="Calibri" w:hAnsi="Calibri" w:cs="CIDFont+F2"/>
          <w:sz w:val="20"/>
          <w:szCs w:val="20"/>
        </w:rPr>
        <w:t>– do 10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A35F56" w:rsidRDefault="00A35F56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52DA1" w:rsidRDefault="00552DA1" w:rsidP="00552DA1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E25399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E25399">
        <w:rPr>
          <w:rFonts w:cstheme="minorHAnsi"/>
          <w:sz w:val="20"/>
          <w:szCs w:val="20"/>
        </w:rPr>
        <w:t xml:space="preserve"> z dokładnością do dwóch miejsc po przecinku. Cena oferty ma obejmować WSZYSTKIE ELEMENTY SKŁADOWE ZAMÓWIENIA wyszczególnione w opisie przedmiotu zamówienia.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lastRenderedPageBreak/>
        <w:t>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E25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552DA1">
        <w:rPr>
          <w:rFonts w:cstheme="minorHAnsi"/>
          <w:sz w:val="20"/>
          <w:szCs w:val="20"/>
        </w:rPr>
        <w:t>b</w:t>
      </w:r>
      <w:r w:rsidR="00125975" w:rsidRPr="00125975">
        <w:rPr>
          <w:rFonts w:cstheme="minorHAnsi"/>
          <w:sz w:val="20"/>
          <w:szCs w:val="20"/>
        </w:rPr>
        <w:t>.</w:t>
      </w:r>
      <w:r w:rsidR="00552DA1">
        <w:rPr>
          <w:rFonts w:cstheme="minorHAnsi"/>
          <w:sz w:val="20"/>
          <w:szCs w:val="20"/>
        </w:rPr>
        <w:t>badyra</w:t>
      </w:r>
      <w:r w:rsidR="00125975" w:rsidRPr="00125975">
        <w:rPr>
          <w:rFonts w:cstheme="minorHAnsi"/>
          <w:sz w:val="20"/>
          <w:szCs w:val="20"/>
        </w:rPr>
        <w:t>@nencki.edu.pl</w:t>
      </w:r>
      <w:r w:rsidR="00E25399">
        <w:rPr>
          <w:rFonts w:cstheme="minorHAnsi"/>
          <w:sz w:val="20"/>
          <w:szCs w:val="20"/>
        </w:rPr>
        <w:t>.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125975">
        <w:rPr>
          <w:rFonts w:cstheme="minorHAnsi"/>
          <w:b/>
          <w:sz w:val="20"/>
          <w:szCs w:val="20"/>
        </w:rPr>
        <w:t>wyposażenie stanowiska pracy</w:t>
      </w:r>
      <w:r w:rsidR="00E25399">
        <w:rPr>
          <w:rFonts w:cstheme="minorHAnsi"/>
          <w:b/>
          <w:sz w:val="20"/>
          <w:szCs w:val="20"/>
        </w:rPr>
        <w:t>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1C3114" w:rsidRDefault="005E6E56" w:rsidP="005E6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="Arial"/>
          <w:color w:val="222222"/>
          <w:sz w:val="20"/>
          <w:szCs w:val="20"/>
        </w:rPr>
      </w:pPr>
      <w:r w:rsidRPr="001C3114">
        <w:rPr>
          <w:iCs/>
          <w:color w:val="222222"/>
          <w:sz w:val="20"/>
          <w:szCs w:val="20"/>
        </w:rPr>
        <w:t> </w:t>
      </w:r>
      <w:r w:rsidR="002D4D06" w:rsidRPr="001C311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1C3114" w:rsidRPr="001C3114">
        <w:rPr>
          <w:rFonts w:cstheme="minorHAnsi"/>
          <w:sz w:val="20"/>
          <w:szCs w:val="20"/>
        </w:rPr>
        <w:t xml:space="preserve"> w opisie przedmiotu zamówienia i nie podlegają odrzuceniu</w:t>
      </w:r>
      <w:r w:rsidRPr="001C3114">
        <w:rPr>
          <w:rFonts w:cs="Arial"/>
          <w:iCs/>
          <w:color w:val="222222"/>
          <w:sz w:val="20"/>
          <w:szCs w:val="20"/>
        </w:rPr>
        <w:t>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125975">
        <w:rPr>
          <w:rFonts w:cstheme="minorHAnsi"/>
          <w:sz w:val="20"/>
          <w:szCs w:val="20"/>
        </w:rPr>
        <w:t>10</w:t>
      </w:r>
      <w:r w:rsidR="00F41F33">
        <w:rPr>
          <w:rFonts w:cstheme="minorHAnsi"/>
          <w:sz w:val="20"/>
          <w:szCs w:val="20"/>
        </w:rPr>
        <w:t xml:space="preserve"> 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7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ED75A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75pt;height:19.5pt;visibility:visible" o:bullet="t">
        <v:imagedata r:id="rId1" o:title=""/>
      </v:shape>
    </w:pict>
  </w:numPicBullet>
  <w:numPicBullet w:numPicBulletId="1">
    <w:pict>
      <v:shape id="_x0000_i103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 w15:restartNumberingAfterBreak="0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9"/>
  </w:num>
  <w:num w:numId="6">
    <w:abstractNumId w:val="33"/>
  </w:num>
  <w:num w:numId="7">
    <w:abstractNumId w:val="13"/>
  </w:num>
  <w:num w:numId="8">
    <w:abstractNumId w:val="34"/>
  </w:num>
  <w:num w:numId="9">
    <w:abstractNumId w:val="22"/>
  </w:num>
  <w:num w:numId="10">
    <w:abstractNumId w:val="1"/>
  </w:num>
  <w:num w:numId="11">
    <w:abstractNumId w:val="31"/>
  </w:num>
  <w:num w:numId="12">
    <w:abstractNumId w:val="14"/>
  </w:num>
  <w:num w:numId="13">
    <w:abstractNumId w:val="21"/>
  </w:num>
  <w:num w:numId="14">
    <w:abstractNumId w:val="32"/>
  </w:num>
  <w:num w:numId="15">
    <w:abstractNumId w:val="8"/>
  </w:num>
  <w:num w:numId="16">
    <w:abstractNumId w:val="23"/>
  </w:num>
  <w:num w:numId="17">
    <w:abstractNumId w:val="4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15"/>
  </w:num>
  <w:num w:numId="23">
    <w:abstractNumId w:val="5"/>
  </w:num>
  <w:num w:numId="24">
    <w:abstractNumId w:val="6"/>
  </w:num>
  <w:num w:numId="25">
    <w:abstractNumId w:val="12"/>
  </w:num>
  <w:num w:numId="26">
    <w:abstractNumId w:val="28"/>
  </w:num>
  <w:num w:numId="27">
    <w:abstractNumId w:val="30"/>
  </w:num>
  <w:num w:numId="28">
    <w:abstractNumId w:val="11"/>
  </w:num>
  <w:num w:numId="29">
    <w:abstractNumId w:val="16"/>
  </w:num>
  <w:num w:numId="30">
    <w:abstractNumId w:val="18"/>
  </w:num>
  <w:num w:numId="31">
    <w:abstractNumId w:val="7"/>
  </w:num>
  <w:num w:numId="32">
    <w:abstractNumId w:val="25"/>
  </w:num>
  <w:num w:numId="33">
    <w:abstractNumId w:val="29"/>
  </w:num>
  <w:num w:numId="34">
    <w:abstractNumId w:val="26"/>
  </w:num>
  <w:num w:numId="35">
    <w:abstractNumId w:val="1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F202F"/>
    <w:rsid w:val="00125975"/>
    <w:rsid w:val="0016315A"/>
    <w:rsid w:val="0017773D"/>
    <w:rsid w:val="001B693D"/>
    <w:rsid w:val="001C1619"/>
    <w:rsid w:val="001C3114"/>
    <w:rsid w:val="001F4965"/>
    <w:rsid w:val="002329A0"/>
    <w:rsid w:val="00233F6E"/>
    <w:rsid w:val="00277B05"/>
    <w:rsid w:val="002B1283"/>
    <w:rsid w:val="002D4D06"/>
    <w:rsid w:val="002F36F0"/>
    <w:rsid w:val="002F4851"/>
    <w:rsid w:val="002F5B99"/>
    <w:rsid w:val="0031188A"/>
    <w:rsid w:val="00334083"/>
    <w:rsid w:val="003411CA"/>
    <w:rsid w:val="00357E00"/>
    <w:rsid w:val="00376886"/>
    <w:rsid w:val="003769C9"/>
    <w:rsid w:val="003C7ACD"/>
    <w:rsid w:val="003D71D1"/>
    <w:rsid w:val="003E565E"/>
    <w:rsid w:val="004131B4"/>
    <w:rsid w:val="0047345F"/>
    <w:rsid w:val="00473FBD"/>
    <w:rsid w:val="004962BA"/>
    <w:rsid w:val="005458A3"/>
    <w:rsid w:val="005523CA"/>
    <w:rsid w:val="00552DA1"/>
    <w:rsid w:val="005831C8"/>
    <w:rsid w:val="00597660"/>
    <w:rsid w:val="005D06D1"/>
    <w:rsid w:val="005D2794"/>
    <w:rsid w:val="005E4FD7"/>
    <w:rsid w:val="005E6E56"/>
    <w:rsid w:val="00603C0B"/>
    <w:rsid w:val="00621C2D"/>
    <w:rsid w:val="00640B83"/>
    <w:rsid w:val="00646E82"/>
    <w:rsid w:val="006529A9"/>
    <w:rsid w:val="0065323E"/>
    <w:rsid w:val="006A6410"/>
    <w:rsid w:val="00724676"/>
    <w:rsid w:val="00737516"/>
    <w:rsid w:val="00745294"/>
    <w:rsid w:val="0074600E"/>
    <w:rsid w:val="007A4441"/>
    <w:rsid w:val="00813170"/>
    <w:rsid w:val="008B4672"/>
    <w:rsid w:val="008C0334"/>
    <w:rsid w:val="00926F5C"/>
    <w:rsid w:val="00977D04"/>
    <w:rsid w:val="009B3C0E"/>
    <w:rsid w:val="00A35F56"/>
    <w:rsid w:val="00A67081"/>
    <w:rsid w:val="00AB1A6E"/>
    <w:rsid w:val="00AC02D6"/>
    <w:rsid w:val="00B00ACA"/>
    <w:rsid w:val="00BD05FA"/>
    <w:rsid w:val="00C50385"/>
    <w:rsid w:val="00C570F9"/>
    <w:rsid w:val="00C627A8"/>
    <w:rsid w:val="00CD57CE"/>
    <w:rsid w:val="00CF3025"/>
    <w:rsid w:val="00D307F4"/>
    <w:rsid w:val="00D30D79"/>
    <w:rsid w:val="00D74DA9"/>
    <w:rsid w:val="00D97CBD"/>
    <w:rsid w:val="00DA277C"/>
    <w:rsid w:val="00DC127E"/>
    <w:rsid w:val="00DC7A1A"/>
    <w:rsid w:val="00E25399"/>
    <w:rsid w:val="00E809E8"/>
    <w:rsid w:val="00E97AF2"/>
    <w:rsid w:val="00EC3FD5"/>
    <w:rsid w:val="00ED75AD"/>
    <w:rsid w:val="00F24277"/>
    <w:rsid w:val="00F41F33"/>
    <w:rsid w:val="00F85CD8"/>
    <w:rsid w:val="00F97184"/>
    <w:rsid w:val="00FA17F6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D6CA"/>
  <w15:docId w15:val="{8840DCD0-D7FF-4FE8-9B2D-D77EB04C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edu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92C76-9002-45F1-9D2E-696BA6F0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2021-01-15T12:50:00Z</dcterms:created>
  <dcterms:modified xsi:type="dcterms:W3CDTF">2021-01-15T12:50:00Z</dcterms:modified>
</cp:coreProperties>
</file>