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F0F" w:rsidRDefault="00126090">
      <w:pPr>
        <w:spacing w:after="0" w:line="240" w:lineRule="auto"/>
        <w:rPr>
          <w:b/>
        </w:rPr>
      </w:pPr>
      <w:r>
        <w:rPr>
          <w:b/>
        </w:rPr>
        <w:t>Załącznik nr 1 do zapytania ofertowego: Formularz oferty</w:t>
      </w:r>
    </w:p>
    <w:p w:rsidR="007C4F0F" w:rsidRDefault="007C4F0F">
      <w:pPr>
        <w:spacing w:after="0" w:line="240" w:lineRule="auto"/>
        <w:rPr>
          <w:b/>
        </w:rPr>
      </w:pPr>
    </w:p>
    <w:p w:rsidR="00F93743" w:rsidRDefault="00126090">
      <w:pPr>
        <w:spacing w:after="0" w:line="240" w:lineRule="auto"/>
        <w:jc w:val="both"/>
      </w:pPr>
      <w:r>
        <w:t>Nazwa i adres Wykonawcy:……………………………………………………</w:t>
      </w:r>
      <w:r w:rsidR="00F93743">
        <w:t>………………………………</w:t>
      </w:r>
    </w:p>
    <w:p w:rsidR="007C4F0F" w:rsidRDefault="00F93743">
      <w:pPr>
        <w:spacing w:after="0" w:line="240" w:lineRule="auto"/>
        <w:jc w:val="both"/>
      </w:pPr>
      <w:r>
        <w:t>………………………………………………………………………………………………………………………..</w:t>
      </w:r>
    </w:p>
    <w:p w:rsidR="007C4F0F" w:rsidRDefault="00126090">
      <w:pPr>
        <w:spacing w:after="0" w:line="240" w:lineRule="auto"/>
        <w:jc w:val="both"/>
      </w:pPr>
      <w:r>
        <w:t>Osoba do kontaktu: ………………………………………………………………………</w:t>
      </w:r>
      <w:r w:rsidR="00F93743">
        <w:t>………..</w:t>
      </w:r>
    </w:p>
    <w:p w:rsidR="007C4F0F" w:rsidRDefault="00126090">
      <w:pPr>
        <w:spacing w:after="0" w:line="240" w:lineRule="auto"/>
        <w:jc w:val="both"/>
      </w:pPr>
      <w:r>
        <w:t>tel. ……………..………</w:t>
      </w:r>
      <w:r w:rsidR="00F93743">
        <w:t>…………..</w:t>
      </w:r>
      <w:r>
        <w:t>.., e-mail: ……………………………………</w:t>
      </w:r>
      <w:r w:rsidR="00F93743">
        <w:t>……….</w:t>
      </w:r>
    </w:p>
    <w:p w:rsidR="007C4F0F" w:rsidRDefault="007C4F0F">
      <w:pPr>
        <w:spacing w:after="0" w:line="240" w:lineRule="auto"/>
        <w:jc w:val="both"/>
      </w:pPr>
    </w:p>
    <w:p w:rsidR="00126090" w:rsidRDefault="00126090" w:rsidP="00126090">
      <w:pPr>
        <w:spacing w:after="0" w:line="240" w:lineRule="auto"/>
        <w:rPr>
          <w:sz w:val="20"/>
          <w:szCs w:val="20"/>
        </w:rPr>
      </w:pPr>
      <w:r>
        <w:t xml:space="preserve">Przedmiot zamówienia: </w:t>
      </w:r>
      <w:r>
        <w:rPr>
          <w:sz w:val="20"/>
          <w:szCs w:val="20"/>
        </w:rPr>
        <w:t>usługa polegająca na udostępnieniu czasu skanera rezonansu magnetycznego 7T oraz czasu technika rezonansu, który jest przeszkolony do ustawienia i włączania sekwencji na skanerze 7T,  na grupie 130 osób.</w:t>
      </w: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6218"/>
        <w:gridCol w:w="1134"/>
        <w:gridCol w:w="1842"/>
      </w:tblGrid>
      <w:tr w:rsidR="007C4F0F" w:rsidTr="00126090">
        <w:tc>
          <w:tcPr>
            <w:tcW w:w="440" w:type="dxa"/>
            <w:tcBorders>
              <w:bottom w:val="single" w:sz="4" w:space="0" w:color="000000"/>
            </w:tcBorders>
          </w:tcPr>
          <w:p w:rsidR="007C4F0F" w:rsidRPr="00174C25" w:rsidRDefault="00126090">
            <w:pPr>
              <w:jc w:val="center"/>
              <w:rPr>
                <w:b/>
                <w:sz w:val="20"/>
                <w:szCs w:val="20"/>
              </w:rPr>
            </w:pPr>
            <w:r w:rsidRPr="00174C25">
              <w:rPr>
                <w:b/>
                <w:sz w:val="20"/>
                <w:szCs w:val="20"/>
              </w:rPr>
              <w:t>Lp.</w:t>
            </w:r>
          </w:p>
        </w:tc>
        <w:tc>
          <w:tcPr>
            <w:tcW w:w="6218" w:type="dxa"/>
            <w:tcBorders>
              <w:bottom w:val="single" w:sz="4" w:space="0" w:color="000000"/>
            </w:tcBorders>
          </w:tcPr>
          <w:p w:rsidR="007C4F0F" w:rsidRPr="00174C25" w:rsidRDefault="007C4F0F">
            <w:pPr>
              <w:spacing w:after="0" w:line="240" w:lineRule="auto"/>
              <w:jc w:val="center"/>
              <w:rPr>
                <w:b/>
                <w:sz w:val="20"/>
                <w:szCs w:val="20"/>
              </w:rPr>
            </w:pPr>
          </w:p>
          <w:p w:rsidR="007C4F0F" w:rsidRPr="00174C25" w:rsidRDefault="00174C25">
            <w:pPr>
              <w:spacing w:after="0" w:line="240" w:lineRule="auto"/>
              <w:jc w:val="center"/>
              <w:rPr>
                <w:b/>
                <w:sz w:val="20"/>
                <w:szCs w:val="20"/>
              </w:rPr>
            </w:pPr>
            <w:sdt>
              <w:sdtPr>
                <w:rPr>
                  <w:sz w:val="20"/>
                  <w:szCs w:val="20"/>
                </w:rPr>
                <w:tag w:val="goog_rdk_0"/>
                <w:id w:val="-627155882"/>
              </w:sdtPr>
              <w:sdtEndPr/>
              <w:sdtContent/>
            </w:sdt>
            <w:sdt>
              <w:sdtPr>
                <w:rPr>
                  <w:sz w:val="20"/>
                  <w:szCs w:val="20"/>
                </w:rPr>
                <w:tag w:val="goog_rdk_1"/>
                <w:id w:val="-1522003581"/>
              </w:sdtPr>
              <w:sdtEndPr/>
              <w:sdtContent/>
            </w:sdt>
            <w:sdt>
              <w:sdtPr>
                <w:rPr>
                  <w:sz w:val="20"/>
                  <w:szCs w:val="20"/>
                </w:rPr>
                <w:tag w:val="goog_rdk_2"/>
                <w:id w:val="745934033"/>
              </w:sdtPr>
              <w:sdtEndPr/>
              <w:sdtContent/>
            </w:sdt>
            <w:r w:rsidR="00126090" w:rsidRPr="00174C25">
              <w:rPr>
                <w:b/>
                <w:sz w:val="20"/>
                <w:szCs w:val="20"/>
              </w:rPr>
              <w:t>Opis wymagań</w:t>
            </w:r>
          </w:p>
          <w:p w:rsidR="007C4F0F" w:rsidRPr="00174C25" w:rsidRDefault="007C4F0F">
            <w:pPr>
              <w:jc w:val="center"/>
              <w:rPr>
                <w:b/>
                <w:sz w:val="20"/>
                <w:szCs w:val="20"/>
              </w:rPr>
            </w:pPr>
          </w:p>
        </w:tc>
        <w:tc>
          <w:tcPr>
            <w:tcW w:w="1134" w:type="dxa"/>
            <w:tcBorders>
              <w:bottom w:val="single" w:sz="4" w:space="0" w:color="000000"/>
            </w:tcBorders>
          </w:tcPr>
          <w:p w:rsidR="007C4F0F" w:rsidRPr="00174C25" w:rsidRDefault="007C4F0F">
            <w:pPr>
              <w:spacing w:after="0" w:line="240" w:lineRule="auto"/>
              <w:jc w:val="center"/>
              <w:rPr>
                <w:b/>
                <w:sz w:val="20"/>
                <w:szCs w:val="20"/>
              </w:rPr>
            </w:pPr>
          </w:p>
          <w:p w:rsidR="007C4F0F" w:rsidRPr="00174C25" w:rsidRDefault="00126090">
            <w:pPr>
              <w:spacing w:after="0" w:line="240" w:lineRule="auto"/>
              <w:jc w:val="center"/>
              <w:rPr>
                <w:b/>
                <w:sz w:val="20"/>
                <w:szCs w:val="20"/>
              </w:rPr>
            </w:pPr>
            <w:r w:rsidRPr="00174C25">
              <w:rPr>
                <w:b/>
                <w:sz w:val="20"/>
                <w:szCs w:val="20"/>
              </w:rPr>
              <w:t>Spełnienie wymogu (TAK/NIE)</w:t>
            </w:r>
          </w:p>
        </w:tc>
        <w:tc>
          <w:tcPr>
            <w:tcW w:w="1842" w:type="dxa"/>
            <w:tcBorders>
              <w:bottom w:val="single" w:sz="4" w:space="0" w:color="000000"/>
            </w:tcBorders>
          </w:tcPr>
          <w:p w:rsidR="007C4F0F" w:rsidRPr="00174C25" w:rsidRDefault="007C4F0F">
            <w:pPr>
              <w:spacing w:after="0" w:line="240" w:lineRule="auto"/>
              <w:jc w:val="center"/>
              <w:rPr>
                <w:b/>
                <w:sz w:val="20"/>
                <w:szCs w:val="20"/>
              </w:rPr>
            </w:pPr>
          </w:p>
          <w:p w:rsidR="007C4F0F" w:rsidRPr="00174C25" w:rsidRDefault="00126090">
            <w:pPr>
              <w:spacing w:after="0" w:line="240" w:lineRule="auto"/>
              <w:jc w:val="center"/>
              <w:rPr>
                <w:b/>
                <w:sz w:val="20"/>
                <w:szCs w:val="20"/>
              </w:rPr>
            </w:pPr>
            <w:r w:rsidRPr="00174C25">
              <w:rPr>
                <w:b/>
                <w:sz w:val="20"/>
                <w:szCs w:val="20"/>
              </w:rPr>
              <w:t>UWAGI</w:t>
            </w:r>
          </w:p>
        </w:tc>
      </w:tr>
      <w:tr w:rsidR="00174C25" w:rsidTr="00126090">
        <w:tc>
          <w:tcPr>
            <w:tcW w:w="440" w:type="dxa"/>
          </w:tcPr>
          <w:p w:rsidR="00174C25" w:rsidRPr="00174C25" w:rsidRDefault="00174C25" w:rsidP="00174C25">
            <w:pPr>
              <w:jc w:val="right"/>
              <w:rPr>
                <w:sz w:val="20"/>
                <w:szCs w:val="20"/>
              </w:rPr>
            </w:pPr>
            <w:r w:rsidRPr="00174C25">
              <w:rPr>
                <w:sz w:val="20"/>
                <w:szCs w:val="20"/>
              </w:rPr>
              <w:t xml:space="preserve">1. </w:t>
            </w:r>
          </w:p>
        </w:tc>
        <w:tc>
          <w:tcPr>
            <w:tcW w:w="6218" w:type="dxa"/>
          </w:tcPr>
          <w:p w:rsidR="00174C25" w:rsidRPr="00174C25" w:rsidRDefault="00174C25" w:rsidP="00174C25">
            <w:pPr>
              <w:pBdr>
                <w:top w:val="nil"/>
                <w:left w:val="nil"/>
                <w:bottom w:val="nil"/>
                <w:right w:val="nil"/>
                <w:between w:val="nil"/>
              </w:pBdr>
              <w:spacing w:after="0" w:line="240" w:lineRule="auto"/>
              <w:rPr>
                <w:rFonts w:asciiTheme="minorHAnsi" w:hAnsiTheme="minorHAnsi" w:cstheme="minorHAnsi"/>
                <w:sz w:val="20"/>
                <w:szCs w:val="20"/>
              </w:rPr>
            </w:pPr>
            <w:r w:rsidRPr="00174C25">
              <w:rPr>
                <w:rFonts w:asciiTheme="minorHAnsi" w:hAnsiTheme="minorHAnsi" w:cstheme="minorHAnsi"/>
                <w:sz w:val="20"/>
                <w:szCs w:val="20"/>
              </w:rPr>
              <w:t>Skaner o indukcji pola głównego 7T wraz z obsługą zapewnioną przez przynajmniej 2 przeszkolone osoby z zakresu obrazowania oraz spektroskopii MR</w:t>
            </w:r>
          </w:p>
        </w:tc>
        <w:tc>
          <w:tcPr>
            <w:tcW w:w="1134" w:type="dxa"/>
          </w:tcPr>
          <w:p w:rsidR="00174C25" w:rsidRPr="00174C25" w:rsidRDefault="00174C25" w:rsidP="00174C25">
            <w:pPr>
              <w:jc w:val="center"/>
              <w:rPr>
                <w:sz w:val="20"/>
                <w:szCs w:val="20"/>
              </w:rPr>
            </w:pPr>
          </w:p>
        </w:tc>
        <w:tc>
          <w:tcPr>
            <w:tcW w:w="1842" w:type="dxa"/>
          </w:tcPr>
          <w:p w:rsidR="00174C25" w:rsidRPr="00174C25" w:rsidRDefault="00174C25" w:rsidP="00174C25">
            <w:pPr>
              <w:tabs>
                <w:tab w:val="left" w:pos="915"/>
              </w:tabs>
              <w:jc w:val="center"/>
              <w:rPr>
                <w:sz w:val="20"/>
                <w:szCs w:val="20"/>
              </w:rPr>
            </w:pPr>
          </w:p>
        </w:tc>
      </w:tr>
      <w:tr w:rsidR="00174C25" w:rsidTr="00126090">
        <w:tc>
          <w:tcPr>
            <w:tcW w:w="440" w:type="dxa"/>
          </w:tcPr>
          <w:p w:rsidR="00174C25" w:rsidRPr="00174C25" w:rsidRDefault="00174C25" w:rsidP="00174C25">
            <w:pPr>
              <w:jc w:val="right"/>
              <w:rPr>
                <w:sz w:val="20"/>
                <w:szCs w:val="20"/>
              </w:rPr>
            </w:pPr>
            <w:r w:rsidRPr="00174C25">
              <w:rPr>
                <w:sz w:val="20"/>
                <w:szCs w:val="20"/>
              </w:rPr>
              <w:t>2.</w:t>
            </w:r>
          </w:p>
        </w:tc>
        <w:tc>
          <w:tcPr>
            <w:tcW w:w="6218" w:type="dxa"/>
          </w:tcPr>
          <w:p w:rsidR="00174C25" w:rsidRPr="00174C25" w:rsidRDefault="00174C25" w:rsidP="00174C25">
            <w:pPr>
              <w:pStyle w:val="NormalnyWeb"/>
              <w:spacing w:before="0" w:beforeAutospacing="0" w:after="0" w:afterAutospacing="0"/>
              <w:rPr>
                <w:rFonts w:asciiTheme="minorHAnsi" w:eastAsia="Calibri" w:hAnsiTheme="minorHAnsi" w:cstheme="minorHAnsi"/>
                <w:sz w:val="20"/>
                <w:szCs w:val="20"/>
              </w:rPr>
            </w:pPr>
            <w:r w:rsidRPr="00174C25">
              <w:rPr>
                <w:rFonts w:asciiTheme="minorHAnsi" w:eastAsia="Calibri" w:hAnsiTheme="minorHAnsi" w:cstheme="minorHAnsi"/>
                <w:sz w:val="20"/>
                <w:szCs w:val="20"/>
              </w:rPr>
              <w:t>Możliwość archiwizacji danych obrazowych oraz spektroskopowych na dysku sieciowym typu NAS dostarczonym przez zleceniodawcę podłączonym bezpośrednio do konsoli MR lub poprzez dostępny przełącznik sieciowy lub zapewnienie archiwizacji danych na urządzeniu wyposażonym przynajmniej w 5 fizycznych dysków z nadmiarowym zapisem typu RAID</w:t>
            </w:r>
          </w:p>
        </w:tc>
        <w:tc>
          <w:tcPr>
            <w:tcW w:w="1134" w:type="dxa"/>
          </w:tcPr>
          <w:p w:rsidR="00174C25" w:rsidRPr="00174C25" w:rsidRDefault="00174C25" w:rsidP="00174C25">
            <w:pPr>
              <w:jc w:val="center"/>
              <w:rPr>
                <w:sz w:val="20"/>
                <w:szCs w:val="20"/>
              </w:rPr>
            </w:pPr>
          </w:p>
        </w:tc>
        <w:tc>
          <w:tcPr>
            <w:tcW w:w="1842" w:type="dxa"/>
          </w:tcPr>
          <w:p w:rsidR="00174C25" w:rsidRPr="00174C25" w:rsidRDefault="00174C25" w:rsidP="00174C25">
            <w:pPr>
              <w:tabs>
                <w:tab w:val="left" w:pos="915"/>
              </w:tabs>
              <w:jc w:val="center"/>
              <w:rPr>
                <w:sz w:val="20"/>
                <w:szCs w:val="20"/>
              </w:rPr>
            </w:pPr>
          </w:p>
        </w:tc>
      </w:tr>
      <w:tr w:rsidR="00174C25" w:rsidTr="00544EDE">
        <w:tc>
          <w:tcPr>
            <w:tcW w:w="440" w:type="dxa"/>
          </w:tcPr>
          <w:p w:rsidR="00174C25" w:rsidRPr="00174C25" w:rsidRDefault="00174C25" w:rsidP="00174C25">
            <w:pPr>
              <w:jc w:val="center"/>
              <w:rPr>
                <w:sz w:val="20"/>
                <w:szCs w:val="20"/>
              </w:rPr>
            </w:pPr>
            <w:r w:rsidRPr="00174C25">
              <w:rPr>
                <w:sz w:val="20"/>
                <w:szCs w:val="20"/>
              </w:rPr>
              <w:t>3.</w:t>
            </w:r>
          </w:p>
        </w:tc>
        <w:tc>
          <w:tcPr>
            <w:tcW w:w="6218" w:type="dxa"/>
            <w:vAlign w:val="center"/>
          </w:tcPr>
          <w:p w:rsidR="00174C25" w:rsidRPr="00174C25" w:rsidRDefault="00174C25" w:rsidP="00174C25">
            <w:pPr>
              <w:spacing w:after="0" w:line="240" w:lineRule="auto"/>
              <w:rPr>
                <w:rFonts w:asciiTheme="minorHAnsi" w:hAnsiTheme="minorHAnsi" w:cstheme="minorHAnsi"/>
                <w:sz w:val="20"/>
                <w:szCs w:val="20"/>
              </w:rPr>
            </w:pPr>
            <w:r w:rsidRPr="00174C25">
              <w:rPr>
                <w:rFonts w:asciiTheme="minorHAnsi" w:hAnsiTheme="minorHAnsi" w:cstheme="minorHAnsi"/>
                <w:sz w:val="20"/>
                <w:szCs w:val="20"/>
              </w:rPr>
              <w:t>Wykonawca udostępni komputer PC podłączony do sieci lokalnej w celu przeglądania zawartości archiwum badań z pkt. 2</w:t>
            </w:r>
          </w:p>
        </w:tc>
        <w:tc>
          <w:tcPr>
            <w:tcW w:w="1134" w:type="dxa"/>
          </w:tcPr>
          <w:p w:rsidR="00174C25" w:rsidRPr="00174C25" w:rsidRDefault="00174C25" w:rsidP="00174C25">
            <w:pPr>
              <w:jc w:val="center"/>
              <w:rPr>
                <w:sz w:val="20"/>
                <w:szCs w:val="20"/>
              </w:rPr>
            </w:pPr>
          </w:p>
        </w:tc>
        <w:tc>
          <w:tcPr>
            <w:tcW w:w="1842" w:type="dxa"/>
          </w:tcPr>
          <w:p w:rsidR="00174C25" w:rsidRPr="00174C25" w:rsidRDefault="00174C25" w:rsidP="00174C25">
            <w:pPr>
              <w:tabs>
                <w:tab w:val="left" w:pos="915"/>
              </w:tabs>
              <w:jc w:val="center"/>
              <w:rPr>
                <w:sz w:val="20"/>
                <w:szCs w:val="20"/>
              </w:rPr>
            </w:pPr>
          </w:p>
        </w:tc>
      </w:tr>
      <w:tr w:rsidR="00174C25" w:rsidTr="0048732F">
        <w:trPr>
          <w:trHeight w:val="513"/>
        </w:trPr>
        <w:tc>
          <w:tcPr>
            <w:tcW w:w="440"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jc w:val="center"/>
              <w:rPr>
                <w:sz w:val="20"/>
                <w:szCs w:val="20"/>
              </w:rPr>
            </w:pPr>
            <w:r w:rsidRPr="00174C25">
              <w:rPr>
                <w:sz w:val="20"/>
                <w:szCs w:val="20"/>
              </w:rPr>
              <w:t>4.</w:t>
            </w:r>
          </w:p>
        </w:tc>
        <w:tc>
          <w:tcPr>
            <w:tcW w:w="6218"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spacing w:after="0" w:line="240" w:lineRule="auto"/>
              <w:rPr>
                <w:rFonts w:asciiTheme="minorHAnsi" w:hAnsiTheme="minorHAnsi" w:cstheme="minorHAnsi"/>
                <w:sz w:val="20"/>
                <w:szCs w:val="20"/>
              </w:rPr>
            </w:pPr>
            <w:r w:rsidRPr="00174C25">
              <w:rPr>
                <w:rFonts w:asciiTheme="minorHAnsi" w:hAnsiTheme="minorHAnsi" w:cstheme="minorHAnsi"/>
                <w:sz w:val="20"/>
                <w:szCs w:val="20"/>
              </w:rPr>
              <w:t>Obrazowanie strukturalne za pomocą sekwencji z dwoma czasami inwersji MP2RAGE</w:t>
            </w:r>
          </w:p>
        </w:tc>
        <w:tc>
          <w:tcPr>
            <w:tcW w:w="1134"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174C25" w:rsidRPr="00174C25" w:rsidRDefault="00174C25" w:rsidP="00174C25">
            <w:pPr>
              <w:tabs>
                <w:tab w:val="left" w:pos="915"/>
              </w:tabs>
              <w:jc w:val="center"/>
              <w:rPr>
                <w:sz w:val="20"/>
                <w:szCs w:val="20"/>
              </w:rPr>
            </w:pPr>
          </w:p>
        </w:tc>
      </w:tr>
      <w:tr w:rsidR="00174C25" w:rsidTr="0048732F">
        <w:trPr>
          <w:trHeight w:val="513"/>
        </w:trPr>
        <w:tc>
          <w:tcPr>
            <w:tcW w:w="440"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jc w:val="center"/>
              <w:rPr>
                <w:sz w:val="20"/>
                <w:szCs w:val="20"/>
              </w:rPr>
            </w:pPr>
            <w:r w:rsidRPr="00174C25">
              <w:rPr>
                <w:sz w:val="20"/>
                <w:szCs w:val="20"/>
              </w:rPr>
              <w:t>5.</w:t>
            </w:r>
          </w:p>
        </w:tc>
        <w:tc>
          <w:tcPr>
            <w:tcW w:w="6218"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spacing w:after="0" w:line="240" w:lineRule="auto"/>
              <w:rPr>
                <w:rFonts w:asciiTheme="minorHAnsi" w:hAnsiTheme="minorHAnsi" w:cstheme="minorHAnsi"/>
                <w:sz w:val="20"/>
                <w:szCs w:val="20"/>
              </w:rPr>
            </w:pPr>
            <w:r w:rsidRPr="00174C25">
              <w:rPr>
                <w:rFonts w:asciiTheme="minorHAnsi" w:hAnsiTheme="minorHAnsi" w:cstheme="minorHAnsi"/>
                <w:sz w:val="20"/>
                <w:szCs w:val="20"/>
              </w:rPr>
              <w:t xml:space="preserve">Spektroskopia pojedynczego </w:t>
            </w:r>
            <w:proofErr w:type="spellStart"/>
            <w:r w:rsidRPr="00174C25">
              <w:rPr>
                <w:rFonts w:asciiTheme="minorHAnsi" w:hAnsiTheme="minorHAnsi" w:cstheme="minorHAnsi"/>
                <w:sz w:val="20"/>
                <w:szCs w:val="20"/>
              </w:rPr>
              <w:t>woksela</w:t>
            </w:r>
            <w:proofErr w:type="spellEnd"/>
            <w:r w:rsidRPr="00174C25">
              <w:rPr>
                <w:rFonts w:asciiTheme="minorHAnsi" w:hAnsiTheme="minorHAnsi" w:cstheme="minorHAnsi"/>
                <w:sz w:val="20"/>
                <w:szCs w:val="20"/>
              </w:rPr>
              <w:t xml:space="preserve"> za pomocą sekwencji z adiabatycznym impulsem 180 np. </w:t>
            </w:r>
            <w:proofErr w:type="spellStart"/>
            <w:r w:rsidRPr="00174C25">
              <w:rPr>
                <w:rFonts w:asciiTheme="minorHAnsi" w:hAnsiTheme="minorHAnsi" w:cstheme="minorHAnsi"/>
                <w:sz w:val="20"/>
                <w:szCs w:val="20"/>
              </w:rPr>
              <w:t>semiLaser</w:t>
            </w:r>
            <w:proofErr w:type="spellEnd"/>
            <w:r w:rsidRPr="00174C25">
              <w:rPr>
                <w:rFonts w:asciiTheme="minorHAnsi" w:hAnsiTheme="minorHAnsi" w:cstheme="minorHAnsi"/>
                <w:sz w:val="20"/>
                <w:szCs w:val="20"/>
              </w:rPr>
              <w:t>. Możliwość zapisu pojedynczych pomiarów tzw. RAW data</w:t>
            </w:r>
          </w:p>
          <w:p w:rsidR="00174C25" w:rsidRPr="00174C25" w:rsidRDefault="00174C25" w:rsidP="00174C25">
            <w:pPr>
              <w:pStyle w:val="Akapitzlist"/>
              <w:spacing w:after="0" w:line="240" w:lineRule="auto"/>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174C25" w:rsidRPr="00174C25" w:rsidRDefault="00174C25" w:rsidP="00174C25">
            <w:pPr>
              <w:tabs>
                <w:tab w:val="left" w:pos="915"/>
              </w:tabs>
              <w:jc w:val="center"/>
              <w:rPr>
                <w:sz w:val="20"/>
                <w:szCs w:val="20"/>
              </w:rPr>
            </w:pPr>
          </w:p>
        </w:tc>
      </w:tr>
      <w:tr w:rsidR="00174C25" w:rsidTr="0048732F">
        <w:trPr>
          <w:trHeight w:val="513"/>
        </w:trPr>
        <w:tc>
          <w:tcPr>
            <w:tcW w:w="440"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jc w:val="center"/>
              <w:rPr>
                <w:sz w:val="20"/>
                <w:szCs w:val="20"/>
              </w:rPr>
            </w:pPr>
            <w:r w:rsidRPr="00174C25">
              <w:rPr>
                <w:sz w:val="20"/>
                <w:szCs w:val="20"/>
              </w:rPr>
              <w:t>6.</w:t>
            </w:r>
          </w:p>
        </w:tc>
        <w:tc>
          <w:tcPr>
            <w:tcW w:w="6218"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rPr>
                <w:sz w:val="20"/>
                <w:szCs w:val="20"/>
              </w:rPr>
            </w:pPr>
            <w:r w:rsidRPr="00174C25">
              <w:rPr>
                <w:rFonts w:asciiTheme="minorHAnsi" w:hAnsiTheme="minorHAnsi" w:cstheme="minorHAnsi"/>
                <w:sz w:val="20"/>
                <w:szCs w:val="20"/>
              </w:rPr>
              <w:t xml:space="preserve">Możliwość synchronizacji pojedynczych pomiarów spektroskopowych z paradygmatem funkcjonalnym za pomocą sygnału ze skanera tzw. </w:t>
            </w:r>
            <w:proofErr w:type="spellStart"/>
            <w:r w:rsidRPr="00174C25">
              <w:rPr>
                <w:rFonts w:asciiTheme="minorHAnsi" w:hAnsiTheme="minorHAnsi" w:cstheme="minorHAnsi"/>
                <w:sz w:val="20"/>
                <w:szCs w:val="20"/>
              </w:rPr>
              <w:t>trigger</w:t>
            </w:r>
            <w:proofErr w:type="spellEnd"/>
            <w:r w:rsidRPr="00174C25">
              <w:rPr>
                <w:rFonts w:asciiTheme="minorHAnsi" w:hAnsiTheme="minorHAnsi" w:cstheme="minorHAnsi"/>
                <w:sz w:val="20"/>
                <w:szCs w:val="20"/>
              </w:rPr>
              <w:t>.</w:t>
            </w:r>
            <w:r w:rsidRPr="00174C25">
              <w:rPr>
                <w:b/>
                <w:bCs/>
                <w:sz w:val="20"/>
                <w:szCs w:val="20"/>
              </w:rPr>
              <w:t xml:space="preserve"> Niezbędny kabel lub przejściówka zostanie dostarczona przez Zamawiającego.</w:t>
            </w:r>
          </w:p>
        </w:tc>
        <w:tc>
          <w:tcPr>
            <w:tcW w:w="1134"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174C25" w:rsidRPr="00174C25" w:rsidRDefault="00174C25" w:rsidP="00174C25">
            <w:pPr>
              <w:tabs>
                <w:tab w:val="left" w:pos="915"/>
              </w:tabs>
              <w:jc w:val="center"/>
              <w:rPr>
                <w:sz w:val="20"/>
                <w:szCs w:val="20"/>
              </w:rPr>
            </w:pPr>
          </w:p>
        </w:tc>
      </w:tr>
      <w:tr w:rsidR="00174C25" w:rsidTr="0048732F">
        <w:trPr>
          <w:trHeight w:val="513"/>
        </w:trPr>
        <w:tc>
          <w:tcPr>
            <w:tcW w:w="440"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jc w:val="center"/>
              <w:rPr>
                <w:sz w:val="20"/>
                <w:szCs w:val="20"/>
              </w:rPr>
            </w:pPr>
            <w:r>
              <w:rPr>
                <w:sz w:val="20"/>
                <w:szCs w:val="20"/>
              </w:rPr>
              <w:t>7.</w:t>
            </w:r>
          </w:p>
        </w:tc>
        <w:tc>
          <w:tcPr>
            <w:tcW w:w="6218"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spacing w:after="0" w:line="240" w:lineRule="auto"/>
              <w:rPr>
                <w:rFonts w:asciiTheme="minorHAnsi" w:hAnsiTheme="minorHAnsi" w:cstheme="minorHAnsi"/>
                <w:sz w:val="20"/>
                <w:szCs w:val="20"/>
              </w:rPr>
            </w:pPr>
            <w:r w:rsidRPr="00174C25">
              <w:rPr>
                <w:rFonts w:asciiTheme="minorHAnsi" w:hAnsiTheme="minorHAnsi" w:cstheme="minorHAnsi"/>
                <w:sz w:val="20"/>
                <w:szCs w:val="20"/>
              </w:rPr>
              <w:t>Możliwość wyświetlania bodźców wzrokowych na ekranie widocznym podczas badania MR z komputera udostępnionego przez Wykonawcę</w:t>
            </w:r>
          </w:p>
        </w:tc>
        <w:tc>
          <w:tcPr>
            <w:tcW w:w="1134" w:type="dxa"/>
            <w:tcBorders>
              <w:top w:val="single" w:sz="4" w:space="0" w:color="000000"/>
              <w:left w:val="single" w:sz="4" w:space="0" w:color="000000"/>
              <w:bottom w:val="single" w:sz="4" w:space="0" w:color="000000"/>
              <w:right w:val="single" w:sz="4" w:space="0" w:color="000000"/>
            </w:tcBorders>
            <w:vAlign w:val="center"/>
          </w:tcPr>
          <w:p w:rsidR="00174C25" w:rsidRPr="00174C25" w:rsidRDefault="00174C25" w:rsidP="00174C25">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174C25" w:rsidRPr="00174C25" w:rsidRDefault="00174C25" w:rsidP="00174C25">
            <w:pPr>
              <w:tabs>
                <w:tab w:val="left" w:pos="915"/>
              </w:tabs>
              <w:jc w:val="center"/>
              <w:rPr>
                <w:sz w:val="20"/>
                <w:szCs w:val="20"/>
              </w:rPr>
            </w:pPr>
          </w:p>
        </w:tc>
      </w:tr>
    </w:tbl>
    <w:p w:rsidR="007C4F0F" w:rsidRDefault="007C4F0F">
      <w:pPr>
        <w:spacing w:after="0" w:line="240" w:lineRule="auto"/>
        <w:rPr>
          <w:color w:val="000000"/>
        </w:rPr>
      </w:pPr>
    </w:p>
    <w:p w:rsidR="007C4F0F" w:rsidRDefault="00126090">
      <w:pPr>
        <w:spacing w:after="0" w:line="240" w:lineRule="auto"/>
        <w:rPr>
          <w:color w:val="000000"/>
          <w:sz w:val="20"/>
          <w:szCs w:val="20"/>
        </w:rPr>
      </w:pPr>
      <w:r>
        <w:rPr>
          <w:color w:val="000000"/>
          <w:sz w:val="20"/>
          <w:szCs w:val="20"/>
        </w:rPr>
        <w:t>Cena netto za badanie jednej osoby………………………….………</w:t>
      </w:r>
      <w:r w:rsidR="00F93743">
        <w:rPr>
          <w:color w:val="000000"/>
          <w:sz w:val="20"/>
          <w:szCs w:val="20"/>
        </w:rPr>
        <w:t>.</w:t>
      </w:r>
      <w:r>
        <w:rPr>
          <w:color w:val="000000"/>
          <w:sz w:val="20"/>
          <w:szCs w:val="20"/>
        </w:rPr>
        <w:t>… PLN,</w:t>
      </w:r>
    </w:p>
    <w:p w:rsidR="00126090" w:rsidRDefault="00126090">
      <w:pPr>
        <w:spacing w:after="0" w:line="240" w:lineRule="auto"/>
        <w:rPr>
          <w:color w:val="000000"/>
          <w:sz w:val="20"/>
          <w:szCs w:val="20"/>
        </w:rPr>
      </w:pPr>
      <w:r>
        <w:rPr>
          <w:color w:val="000000"/>
          <w:sz w:val="20"/>
          <w:szCs w:val="20"/>
        </w:rPr>
        <w:t>Cena netto za całe zamówienie (cena jednostkowa x 130)</w:t>
      </w:r>
      <w:r w:rsidR="00F93743">
        <w:rPr>
          <w:color w:val="000000"/>
          <w:sz w:val="20"/>
          <w:szCs w:val="20"/>
        </w:rPr>
        <w:t>…</w:t>
      </w:r>
      <w:r>
        <w:rPr>
          <w:color w:val="000000"/>
          <w:sz w:val="20"/>
          <w:szCs w:val="20"/>
        </w:rPr>
        <w:t>…………….. PLN</w:t>
      </w:r>
    </w:p>
    <w:p w:rsidR="007C4F0F" w:rsidRDefault="00126090">
      <w:pPr>
        <w:spacing w:after="0" w:line="240" w:lineRule="auto"/>
        <w:rPr>
          <w:color w:val="000000"/>
          <w:sz w:val="20"/>
          <w:szCs w:val="20"/>
        </w:rPr>
      </w:pPr>
      <w:r>
        <w:rPr>
          <w:color w:val="000000"/>
          <w:sz w:val="20"/>
          <w:szCs w:val="20"/>
        </w:rPr>
        <w:t>Podatek  ……….. % VAT, tj. ……………………</w:t>
      </w:r>
      <w:r w:rsidR="00F93743">
        <w:rPr>
          <w:color w:val="000000"/>
          <w:sz w:val="20"/>
          <w:szCs w:val="20"/>
        </w:rPr>
        <w:t>..</w:t>
      </w:r>
      <w:r>
        <w:rPr>
          <w:color w:val="000000"/>
          <w:sz w:val="20"/>
          <w:szCs w:val="20"/>
        </w:rPr>
        <w:t>…..PLN</w:t>
      </w:r>
    </w:p>
    <w:p w:rsidR="007C4F0F" w:rsidRDefault="00126090">
      <w:pPr>
        <w:spacing w:after="0" w:line="240" w:lineRule="auto"/>
        <w:rPr>
          <w:color w:val="000000"/>
          <w:sz w:val="20"/>
          <w:szCs w:val="20"/>
        </w:rPr>
      </w:pPr>
      <w:r>
        <w:rPr>
          <w:color w:val="000000"/>
          <w:sz w:val="20"/>
          <w:szCs w:val="20"/>
        </w:rPr>
        <w:t>Cena brutto ………………..……………</w:t>
      </w:r>
      <w:r w:rsidR="00F93743">
        <w:rPr>
          <w:color w:val="000000"/>
          <w:sz w:val="20"/>
          <w:szCs w:val="20"/>
        </w:rPr>
        <w:t>…</w:t>
      </w:r>
      <w:r>
        <w:rPr>
          <w:color w:val="000000"/>
          <w:sz w:val="20"/>
          <w:szCs w:val="20"/>
        </w:rPr>
        <w:t xml:space="preserve"> PLN</w:t>
      </w:r>
    </w:p>
    <w:p w:rsidR="007C4F0F" w:rsidRDefault="007C4F0F">
      <w:pPr>
        <w:spacing w:after="0" w:line="240" w:lineRule="auto"/>
        <w:rPr>
          <w:color w:val="000000"/>
          <w:sz w:val="20"/>
          <w:szCs w:val="20"/>
        </w:rPr>
      </w:pPr>
    </w:p>
    <w:p w:rsidR="00126090" w:rsidRDefault="00126090" w:rsidP="00126090">
      <w:pPr>
        <w:tabs>
          <w:tab w:val="left" w:pos="709"/>
        </w:tabs>
        <w:spacing w:after="0" w:line="240" w:lineRule="auto"/>
        <w:rPr>
          <w:color w:val="000000"/>
          <w:sz w:val="20"/>
          <w:szCs w:val="20"/>
        </w:rPr>
      </w:pPr>
      <w:r>
        <w:rPr>
          <w:color w:val="000000"/>
          <w:sz w:val="20"/>
          <w:szCs w:val="20"/>
        </w:rPr>
        <w:t xml:space="preserve">Termin realizacji zamówienia </w:t>
      </w:r>
    </w:p>
    <w:p w:rsidR="00126090" w:rsidRPr="00854555" w:rsidRDefault="00126090" w:rsidP="00126090">
      <w:pPr>
        <w:tabs>
          <w:tab w:val="left" w:pos="709"/>
        </w:tabs>
        <w:spacing w:after="0" w:line="240" w:lineRule="auto"/>
        <w:rPr>
          <w:rFonts w:asciiTheme="minorHAnsi" w:hAnsiTheme="minorHAnsi" w:cstheme="minorHAnsi"/>
          <w:sz w:val="20"/>
          <w:szCs w:val="20"/>
        </w:rPr>
      </w:pPr>
      <w:r w:rsidRPr="00854555">
        <w:rPr>
          <w:sz w:val="20"/>
          <w:szCs w:val="20"/>
        </w:rPr>
        <w:t>Zamówienie będzie realizowane w etapach</w:t>
      </w:r>
      <w:r w:rsidRPr="00854555">
        <w:rPr>
          <w:rFonts w:asciiTheme="minorHAnsi" w:hAnsiTheme="minorHAnsi" w:cstheme="minorHAnsi"/>
          <w:sz w:val="20"/>
          <w:szCs w:val="20"/>
        </w:rPr>
        <w:t xml:space="preserve">. </w:t>
      </w:r>
      <w:r w:rsidRPr="00854555">
        <w:rPr>
          <w:rFonts w:asciiTheme="minorHAnsi" w:hAnsiTheme="minorHAnsi" w:cstheme="minorHAnsi"/>
          <w:color w:val="222222"/>
          <w:sz w:val="20"/>
          <w:szCs w:val="20"/>
          <w:shd w:val="clear" w:color="auto" w:fill="FFFFFF"/>
        </w:rPr>
        <w:t>najpierw badania pilotażowe na 10 osobach w czerwcu 2021</w:t>
      </w:r>
      <w:r w:rsidR="00854555" w:rsidRPr="00854555">
        <w:rPr>
          <w:rFonts w:asciiTheme="minorHAnsi" w:hAnsiTheme="minorHAnsi" w:cstheme="minorHAnsi"/>
          <w:color w:val="222222"/>
          <w:sz w:val="20"/>
          <w:szCs w:val="20"/>
          <w:shd w:val="clear" w:color="auto" w:fill="FFFFFF"/>
        </w:rPr>
        <w:t>r.</w:t>
      </w:r>
      <w:r w:rsidRPr="00854555">
        <w:rPr>
          <w:rFonts w:asciiTheme="minorHAnsi" w:hAnsiTheme="minorHAnsi" w:cstheme="minorHAnsi"/>
          <w:color w:val="222222"/>
          <w:sz w:val="20"/>
          <w:szCs w:val="20"/>
          <w:shd w:val="clear" w:color="auto" w:fill="FFFFFF"/>
        </w:rPr>
        <w:t>, a potem badania właściwe na grupie 120 w terminie od lipca 2021</w:t>
      </w:r>
      <w:r w:rsidR="00854555" w:rsidRPr="00854555">
        <w:rPr>
          <w:rFonts w:asciiTheme="minorHAnsi" w:hAnsiTheme="minorHAnsi" w:cstheme="minorHAnsi"/>
          <w:color w:val="222222"/>
          <w:sz w:val="20"/>
          <w:szCs w:val="20"/>
          <w:shd w:val="clear" w:color="auto" w:fill="FFFFFF"/>
        </w:rPr>
        <w:t>r.</w:t>
      </w:r>
      <w:r w:rsidRPr="00854555">
        <w:rPr>
          <w:rFonts w:asciiTheme="minorHAnsi" w:hAnsiTheme="minorHAnsi" w:cstheme="minorHAnsi"/>
          <w:color w:val="222222"/>
          <w:sz w:val="20"/>
          <w:szCs w:val="20"/>
          <w:shd w:val="clear" w:color="auto" w:fill="FFFFFF"/>
        </w:rPr>
        <w:t xml:space="preserve"> do </w:t>
      </w:r>
      <w:r w:rsidR="00854555" w:rsidRPr="00854555">
        <w:rPr>
          <w:rFonts w:asciiTheme="minorHAnsi" w:hAnsiTheme="minorHAnsi" w:cstheme="minorHAnsi"/>
          <w:color w:val="222222"/>
          <w:sz w:val="20"/>
          <w:szCs w:val="20"/>
          <w:shd w:val="clear" w:color="auto" w:fill="FFFFFF"/>
        </w:rPr>
        <w:t>lutego</w:t>
      </w:r>
      <w:r w:rsidRPr="00854555">
        <w:rPr>
          <w:rFonts w:asciiTheme="minorHAnsi" w:hAnsiTheme="minorHAnsi" w:cstheme="minorHAnsi"/>
          <w:color w:val="222222"/>
          <w:sz w:val="20"/>
          <w:szCs w:val="20"/>
          <w:shd w:val="clear" w:color="auto" w:fill="FFFFFF"/>
        </w:rPr>
        <w:t xml:space="preserve"> 202</w:t>
      </w:r>
      <w:r w:rsidR="00854555" w:rsidRPr="00854555">
        <w:rPr>
          <w:rFonts w:asciiTheme="minorHAnsi" w:hAnsiTheme="minorHAnsi" w:cstheme="minorHAnsi"/>
          <w:color w:val="222222"/>
          <w:sz w:val="20"/>
          <w:szCs w:val="20"/>
          <w:shd w:val="clear" w:color="auto" w:fill="FFFFFF"/>
        </w:rPr>
        <w:t>3 r.</w:t>
      </w:r>
    </w:p>
    <w:p w:rsidR="007C4F0F" w:rsidRPr="00854555" w:rsidRDefault="007C4F0F">
      <w:pPr>
        <w:spacing w:after="0" w:line="240" w:lineRule="auto"/>
        <w:rPr>
          <w:sz w:val="20"/>
          <w:szCs w:val="20"/>
        </w:rPr>
      </w:pPr>
    </w:p>
    <w:p w:rsidR="007C4F0F" w:rsidRPr="00854555" w:rsidRDefault="00126090">
      <w:pPr>
        <w:spacing w:after="0" w:line="240" w:lineRule="auto"/>
        <w:rPr>
          <w:sz w:val="20"/>
          <w:szCs w:val="20"/>
        </w:rPr>
      </w:pPr>
      <w:r w:rsidRPr="00854555">
        <w:rPr>
          <w:sz w:val="20"/>
          <w:szCs w:val="20"/>
        </w:rPr>
        <w:t>Zapoznałam/em się ze wzorem umowy stanowiącym załącznik nr 2 do zapytania ofertowego i nie wnoszę do niego żadnych zastrzeżeń.</w:t>
      </w:r>
    </w:p>
    <w:p w:rsidR="007C4F0F" w:rsidRDefault="007C4F0F">
      <w:pPr>
        <w:spacing w:after="0" w:line="240" w:lineRule="auto"/>
      </w:pPr>
    </w:p>
    <w:p w:rsidR="00174C25" w:rsidRDefault="00174C25">
      <w:pPr>
        <w:tabs>
          <w:tab w:val="left" w:pos="708"/>
          <w:tab w:val="left" w:pos="1416"/>
          <w:tab w:val="left" w:pos="2124"/>
          <w:tab w:val="left" w:pos="2832"/>
          <w:tab w:val="left" w:pos="3540"/>
          <w:tab w:val="left" w:pos="4248"/>
          <w:tab w:val="left" w:pos="5954"/>
        </w:tabs>
        <w:spacing w:after="0" w:line="240" w:lineRule="auto"/>
        <w:rPr>
          <w:color w:val="000000"/>
          <w:sz w:val="20"/>
          <w:szCs w:val="20"/>
        </w:rPr>
      </w:pPr>
    </w:p>
    <w:p w:rsidR="00174C25" w:rsidRDefault="00174C25">
      <w:pPr>
        <w:tabs>
          <w:tab w:val="left" w:pos="708"/>
          <w:tab w:val="left" w:pos="1416"/>
          <w:tab w:val="left" w:pos="2124"/>
          <w:tab w:val="left" w:pos="2832"/>
          <w:tab w:val="left" w:pos="3540"/>
          <w:tab w:val="left" w:pos="4248"/>
          <w:tab w:val="left" w:pos="5954"/>
        </w:tabs>
        <w:spacing w:after="0" w:line="240" w:lineRule="auto"/>
        <w:rPr>
          <w:color w:val="000000"/>
          <w:sz w:val="20"/>
          <w:szCs w:val="20"/>
        </w:rPr>
      </w:pPr>
      <w:bookmarkStart w:id="0" w:name="_GoBack"/>
      <w:bookmarkEnd w:id="0"/>
    </w:p>
    <w:p w:rsidR="007C4F0F" w:rsidRDefault="00126090">
      <w:pPr>
        <w:tabs>
          <w:tab w:val="left" w:pos="708"/>
          <w:tab w:val="left" w:pos="1416"/>
          <w:tab w:val="left" w:pos="2124"/>
          <w:tab w:val="left" w:pos="2832"/>
          <w:tab w:val="left" w:pos="3540"/>
          <w:tab w:val="left" w:pos="4248"/>
          <w:tab w:val="left" w:pos="5954"/>
        </w:tabs>
        <w:spacing w:after="0" w:line="240" w:lineRule="auto"/>
        <w:rPr>
          <w:color w:val="000000"/>
          <w:sz w:val="20"/>
          <w:szCs w:val="20"/>
        </w:rPr>
      </w:pPr>
      <w:r>
        <w:rPr>
          <w:color w:val="000000"/>
          <w:sz w:val="20"/>
          <w:szCs w:val="20"/>
        </w:rPr>
        <w:t>…………………………………………</w:t>
      </w:r>
      <w:r>
        <w:rPr>
          <w:color w:val="000000"/>
          <w:sz w:val="20"/>
          <w:szCs w:val="20"/>
        </w:rPr>
        <w:tab/>
        <w:t xml:space="preserve">      </w:t>
      </w:r>
      <w:r>
        <w:rPr>
          <w:color w:val="000000"/>
          <w:sz w:val="20"/>
          <w:szCs w:val="20"/>
        </w:rPr>
        <w:tab/>
      </w:r>
      <w:r>
        <w:rPr>
          <w:color w:val="000000"/>
          <w:sz w:val="20"/>
          <w:szCs w:val="20"/>
        </w:rPr>
        <w:tab/>
        <w:t xml:space="preserve">                …………………………………………………………………</w:t>
      </w:r>
    </w:p>
    <w:p w:rsidR="007C4F0F" w:rsidRDefault="00126090">
      <w:pPr>
        <w:tabs>
          <w:tab w:val="left" w:pos="5670"/>
        </w:tabs>
        <w:spacing w:after="0" w:line="240" w:lineRule="auto"/>
        <w:rPr>
          <w:color w:val="000000"/>
          <w:sz w:val="20"/>
          <w:szCs w:val="20"/>
        </w:rPr>
      </w:pPr>
      <w:r>
        <w:rPr>
          <w:color w:val="000000"/>
          <w:sz w:val="20"/>
          <w:szCs w:val="20"/>
        </w:rPr>
        <w:t xml:space="preserve">     Miejscowość, data                                                                      </w:t>
      </w:r>
      <w:r>
        <w:rPr>
          <w:color w:val="000000"/>
          <w:sz w:val="20"/>
          <w:szCs w:val="20"/>
        </w:rPr>
        <w:tab/>
        <w:t>Podpis i pieczęć Wykonawcy</w:t>
      </w:r>
    </w:p>
    <w:p w:rsidR="00174C25" w:rsidRDefault="00174C25">
      <w:pPr>
        <w:tabs>
          <w:tab w:val="left" w:pos="5670"/>
        </w:tabs>
        <w:spacing w:after="0" w:line="240" w:lineRule="auto"/>
        <w:rPr>
          <w:color w:val="000000"/>
          <w:sz w:val="20"/>
          <w:szCs w:val="20"/>
        </w:rPr>
      </w:pPr>
    </w:p>
    <w:p w:rsidR="007C4F0F" w:rsidRDefault="007C4F0F">
      <w:pPr>
        <w:spacing w:after="0" w:line="240" w:lineRule="auto"/>
        <w:ind w:right="545"/>
        <w:jc w:val="both"/>
        <w:rPr>
          <w:sz w:val="20"/>
          <w:szCs w:val="20"/>
        </w:rPr>
      </w:pPr>
    </w:p>
    <w:p w:rsidR="007C4F0F" w:rsidRDefault="00126090" w:rsidP="00126090">
      <w:pPr>
        <w:pBdr>
          <w:top w:val="single" w:sz="24" w:space="0" w:color="622423"/>
          <w:left w:val="nil"/>
          <w:bottom w:val="nil"/>
          <w:right w:val="nil"/>
          <w:between w:val="nil"/>
        </w:pBdr>
        <w:tabs>
          <w:tab w:val="center" w:pos="4536"/>
          <w:tab w:val="right" w:pos="9072"/>
        </w:tabs>
        <w:spacing w:after="0" w:line="240" w:lineRule="auto"/>
        <w:jc w:val="center"/>
        <w:rPr>
          <w:sz w:val="20"/>
          <w:szCs w:val="20"/>
        </w:rPr>
      </w:pPr>
      <w:bookmarkStart w:id="1" w:name="_heading=h.gjdgxs" w:colFirst="0" w:colLast="0"/>
      <w:bookmarkEnd w:id="1"/>
      <w:r>
        <w:rPr>
          <w:color w:val="365F91"/>
          <w:sz w:val="20"/>
          <w:szCs w:val="20"/>
        </w:rPr>
        <w:t xml:space="preserve">Pasteura 3, 02-093 Warszawa, </w:t>
      </w:r>
      <w:hyperlink r:id="rId6">
        <w:r>
          <w:rPr>
            <w:color w:val="365F91"/>
            <w:sz w:val="20"/>
            <w:szCs w:val="20"/>
            <w:u w:val="single"/>
          </w:rPr>
          <w:t>http://www.nencki.edu.pl_</w:t>
        </w:r>
      </w:hyperlink>
    </w:p>
    <w:sectPr w:rsidR="007C4F0F" w:rsidSect="00174C25">
      <w:pgSz w:w="11906" w:h="16838"/>
      <w:pgMar w:top="709" w:right="1274"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061"/>
    <w:multiLevelType w:val="multilevel"/>
    <w:tmpl w:val="735C010C"/>
    <w:lvl w:ilvl="0">
      <w:start w:val="1"/>
      <w:numFmt w:val="decimal"/>
      <w:lvlText w:val="%1."/>
      <w:lvlJc w:val="left"/>
      <w:pPr>
        <w:ind w:left="36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8A96289"/>
    <w:multiLevelType w:val="hybridMultilevel"/>
    <w:tmpl w:val="802CBB18"/>
    <w:lvl w:ilvl="0" w:tplc="853857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20D23"/>
    <w:multiLevelType w:val="multilevel"/>
    <w:tmpl w:val="4DDECC9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79386B"/>
    <w:multiLevelType w:val="hybridMultilevel"/>
    <w:tmpl w:val="353EDF50"/>
    <w:lvl w:ilvl="0" w:tplc="85385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0F"/>
    <w:rsid w:val="00126090"/>
    <w:rsid w:val="00174C25"/>
    <w:rsid w:val="007C4F0F"/>
    <w:rsid w:val="00854555"/>
    <w:rsid w:val="00A26CA3"/>
    <w:rsid w:val="00B52FD0"/>
    <w:rsid w:val="00F62E8A"/>
    <w:rsid w:val="00F93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78B6"/>
  <w15:docId w15:val="{704FC9A0-5788-4227-B732-0D2AEF59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uiPriority w:val="34"/>
    <w:qFormat/>
    <w:rsid w:val="00092BB7"/>
    <w:pPr>
      <w:spacing w:after="200" w:line="276" w:lineRule="auto"/>
      <w:ind w:left="720"/>
      <w:contextualSpacing/>
    </w:pPr>
    <w:rPr>
      <w:rFonts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paragraph" w:customStyle="1" w:styleId="Tekstwstpniesformatowany">
    <w:name w:val="Tekst wstępnie sformatowany"/>
    <w:basedOn w:val="Normalny"/>
    <w:qFormat/>
    <w:rsid w:val="00F4300A"/>
    <w:pPr>
      <w:spacing w:after="0" w:line="240" w:lineRule="auto"/>
    </w:pPr>
    <w:rPr>
      <w:rFonts w:ascii="Times New Roman" w:eastAsia="Times New Roman" w:hAnsi="Times New Roman" w:cs="Times New Roman"/>
      <w:color w:val="00000A"/>
      <w:sz w:val="24"/>
      <w:szCs w:val="24"/>
      <w:lang w:bidi="hi-IN"/>
    </w:rPr>
  </w:style>
  <w:style w:type="paragraph" w:styleId="NormalnyWeb">
    <w:name w:val="Normal (Web)"/>
    <w:basedOn w:val="Normalny"/>
    <w:uiPriority w:val="99"/>
    <w:unhideWhenUsed/>
    <w:rsid w:val="00F4300A"/>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2D5DDF"/>
    <w:rPr>
      <w:sz w:val="16"/>
      <w:szCs w:val="16"/>
    </w:rPr>
  </w:style>
  <w:style w:type="paragraph" w:styleId="Tekstkomentarza">
    <w:name w:val="annotation text"/>
    <w:basedOn w:val="Normalny"/>
    <w:link w:val="TekstkomentarzaZnak"/>
    <w:uiPriority w:val="99"/>
    <w:semiHidden/>
    <w:unhideWhenUsed/>
    <w:rsid w:val="002D5D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5DDF"/>
    <w:rPr>
      <w:sz w:val="20"/>
      <w:szCs w:val="20"/>
    </w:rPr>
  </w:style>
  <w:style w:type="paragraph" w:styleId="Tematkomentarza">
    <w:name w:val="annotation subject"/>
    <w:basedOn w:val="Tekstkomentarza"/>
    <w:next w:val="Tekstkomentarza"/>
    <w:link w:val="TematkomentarzaZnak"/>
    <w:uiPriority w:val="99"/>
    <w:semiHidden/>
    <w:unhideWhenUsed/>
    <w:rsid w:val="002D5DDF"/>
    <w:rPr>
      <w:b/>
      <w:bCs/>
    </w:rPr>
  </w:style>
  <w:style w:type="character" w:customStyle="1" w:styleId="TematkomentarzaZnak">
    <w:name w:val="Temat komentarza Znak"/>
    <w:basedOn w:val="TekstkomentarzaZnak"/>
    <w:link w:val="Tematkomentarza"/>
    <w:uiPriority w:val="99"/>
    <w:semiHidden/>
    <w:rsid w:val="002D5DDF"/>
    <w:rPr>
      <w:b/>
      <w:bCs/>
      <w:sz w:val="20"/>
      <w:szCs w:val="20"/>
    </w:rPr>
  </w:style>
  <w:style w:type="paragraph" w:styleId="Tekstdymka">
    <w:name w:val="Balloon Text"/>
    <w:basedOn w:val="Normalny"/>
    <w:link w:val="TekstdymkaZnak"/>
    <w:uiPriority w:val="99"/>
    <w:semiHidden/>
    <w:unhideWhenUsed/>
    <w:rsid w:val="002D5D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5DDF"/>
    <w:rPr>
      <w:rFonts w:ascii="Segoe UI" w:hAnsi="Segoe UI" w:cs="Segoe UI"/>
      <w:sz w:val="18"/>
      <w:szCs w:val="18"/>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jE6cbVYaHYXTuuch42lzS3tZLA==">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2213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2</cp:revision>
  <dcterms:created xsi:type="dcterms:W3CDTF">2021-04-27T13:27:00Z</dcterms:created>
  <dcterms:modified xsi:type="dcterms:W3CDTF">2021-04-27T13:27:00Z</dcterms:modified>
</cp:coreProperties>
</file>