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F46100">
        <w:rPr>
          <w:rFonts w:asciiTheme="minorHAnsi" w:hAnsiTheme="minorHAnsi" w:cstheme="minorHAnsi"/>
          <w:sz w:val="20"/>
        </w:rPr>
        <w:t>Warszawa, dnia 20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F46100">
        <w:rPr>
          <w:rFonts w:asciiTheme="minorHAnsi" w:hAnsiTheme="minorHAnsi" w:cstheme="minorHAnsi"/>
          <w:sz w:val="20"/>
        </w:rPr>
        <w:t>4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714135">
        <w:rPr>
          <w:rFonts w:asciiTheme="minorHAnsi" w:hAnsiTheme="minorHAnsi" w:cstheme="minorHAnsi"/>
          <w:b/>
          <w:bCs/>
          <w:caps/>
          <w:sz w:val="20"/>
        </w:rPr>
        <w:t>37</w:t>
      </w:r>
      <w:r w:rsidR="00774CA0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D80C8B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KOMORY LAMINARNEJ II KLASY BEZPIECZEŃSTWA MIKROBIOLOGICZNEGO</w:t>
      </w:r>
      <w:r w:rsidR="00F46100">
        <w:rPr>
          <w:rFonts w:asciiTheme="minorHAnsi" w:hAnsiTheme="minorHAnsi" w:cstheme="minorHAnsi"/>
          <w:b/>
          <w:sz w:val="20"/>
        </w:rPr>
        <w:t xml:space="preserve">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F46100">
        <w:rPr>
          <w:rFonts w:asciiTheme="minorHAnsi" w:hAnsiTheme="minorHAnsi" w:cstheme="minorHAnsi"/>
          <w:sz w:val="20"/>
        </w:rPr>
        <w:t>Piotr Brągoszewski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F46100">
        <w:rPr>
          <w:rFonts w:asciiTheme="minorHAnsi" w:hAnsiTheme="minorHAnsi" w:cstheme="minorHAnsi"/>
          <w:sz w:val="20"/>
          <w:lang w:val="en-US"/>
        </w:rPr>
        <w:t>p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F46100">
        <w:rPr>
          <w:rFonts w:asciiTheme="minorHAnsi" w:hAnsiTheme="minorHAnsi" w:cstheme="minorHAnsi"/>
          <w:sz w:val="20"/>
          <w:lang w:val="en-US"/>
        </w:rPr>
        <w:t>bragoszewski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4A1268">
        <w:rPr>
          <w:rFonts w:asciiTheme="minorHAnsi" w:hAnsiTheme="minorHAnsi" w:cstheme="minorHAnsi"/>
          <w:b/>
          <w:bCs/>
          <w:sz w:val="20"/>
        </w:rPr>
        <w:t xml:space="preserve"> później niż do dnia </w:t>
      </w:r>
      <w:r w:rsidR="00F46100">
        <w:rPr>
          <w:rFonts w:asciiTheme="minorHAnsi" w:hAnsiTheme="minorHAnsi" w:cstheme="minorHAnsi"/>
          <w:b/>
          <w:bCs/>
          <w:sz w:val="20"/>
        </w:rPr>
        <w:t>26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F46100">
        <w:rPr>
          <w:rFonts w:asciiTheme="minorHAnsi" w:hAnsiTheme="minorHAnsi" w:cstheme="minorHAnsi"/>
          <w:b/>
          <w:bCs/>
          <w:sz w:val="20"/>
        </w:rPr>
        <w:t>4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46100" w:rsidRDefault="00D80C8B" w:rsidP="00335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Komory laminarnej II klasy bezpieczeństwa mikrobiologicznego</w:t>
      </w:r>
      <w:r w:rsidR="00F46100">
        <w:rPr>
          <w:rFonts w:cs="Calibri"/>
          <w:b/>
          <w:color w:val="000000"/>
          <w:sz w:val="20"/>
          <w:szCs w:val="20"/>
        </w:rPr>
        <w:t xml:space="preserve"> </w:t>
      </w:r>
    </w:p>
    <w:p w:rsidR="00F46100" w:rsidRDefault="00F46100" w:rsidP="00F4610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zgodna z normą EN 12469/2002 (z certyfikatem zgodności wydanym przez niezależną jednostkę certyfikującą)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deklaracja zgodności CE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filtry główny oraz wylotowy minimum klasy H14 o skuteczności 99,995 % dla cząstek ≥ 0,3 </w:t>
      </w:r>
      <w:proofErr w:type="spellStart"/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μm</w:t>
      </w:r>
      <w:proofErr w:type="spellEnd"/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zabezpieczenie osoby pracującej - średnia prędkość przepływu powietrza skierowanego do wnętrza ≥ 0,4 m/s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zabezpieczenie produktu - średnia prędkość przepływu pionowego (0,25 ÷ 0,50) m/s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czujniki prędkości przepływu powietrza działające w sposób ciągły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alarm wizualny i dźwiękowy powiadamiający o przekroczeniu wymaganych parametrów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automatyczna cyfrowa kompensacja prędkości przepływu powietrza w komorze i na wylocie w zależności od zmiany warunków pracy, np. stopniowego zużycia filtrów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tryb gotowości, ograniczający zużycie energii w czasie gdy komora nie jest używana 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poziom ciśnienia akustycznego (48 ÷ 59) </w:t>
      </w:r>
      <w:proofErr w:type="spellStart"/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dB</w:t>
      </w:r>
      <w:proofErr w:type="spellEnd"/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szerokość całkowita urządzenia ze stelażem nie przekraczająca 1300 mm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szerokość robocza minimum 1200 mm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Obudowa urządzenia z blachy stalowej, malowana elektrostatycznie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Stelaż o wysokości około 800 mm, na kołach umożliwiających przestawienie komory, wykonany z profili zamkniętych, ze stopkami poziomującymi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Wnętrze obszaru roboczego w konstrukcji bezszwowej z zaokrąglonymi bokami, wykonane ze stali nierdzewnej kwasoodpornej, hipoalergicznej, niemagnetycznej np. klasy 316 L (1.4404)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blat dzielony na trzy elementy, dwa boczne panele o mniejszej szerokości oraz środkowy o większej, brak łączenia elementów blatu w centralnej części obszaru roboczego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misa pod blatem roboczym w całości wykonana ze stali nierdzewnej kwasoodpornej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hAnsiTheme="minorHAnsi" w:cs="Arial"/>
          <w:color w:val="000000"/>
          <w:spacing w:val="1"/>
          <w:sz w:val="20"/>
          <w:szCs w:val="20"/>
        </w:rPr>
        <w:t xml:space="preserve">wlot powietrza w kurtynie ze stali nierdzewnej kwasoodpornej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podłokietnik na przedramię mocowany na całej długości obszaru roboczego z wbudowaną uszczelką dla szczelnego domykania szyby frontowej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przeszklone ściany boczne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szyba frontowa poruszana elektrycznie i nachylona w kierunku do blatu roboczego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system odchylania szyby frontowej na siłownikach gazowych na czas mycia i konserwacji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 xml:space="preserve">źródło światła białego z płynną regulacją natężenia oświetlenia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lampa do sterylizacji UV zamontowana w górnej części obszaru roboczego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urządzenie wyposażone w silniki typu EC o niskim poborze energii elektrycznej i niewielkiej emisji ciepła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przyłącze z zaworem dla gazów palnych umieszczone na górze komory umożliwiające przysunięcia komory do ścian i innego wyposażenia laboratorium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eastAsia="CIDFont+F1" w:hAnsiTheme="minorHAnsi" w:cs="Arial"/>
          <w:color w:val="231F20"/>
          <w:sz w:val="20"/>
          <w:szCs w:val="20"/>
        </w:rPr>
      </w:pPr>
      <w:r w:rsidRPr="00F46100">
        <w:rPr>
          <w:rFonts w:asciiTheme="minorHAnsi" w:eastAsia="CIDFont+F1" w:hAnsiTheme="minorHAnsi" w:cs="Arial"/>
          <w:color w:val="231F20"/>
          <w:sz w:val="20"/>
          <w:szCs w:val="20"/>
        </w:rPr>
        <w:t>gniazda elektryczne dostępne we wnętrzu obszaru roboczego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Arial"/>
          <w:color w:val="000000"/>
          <w:spacing w:val="1"/>
          <w:sz w:val="20"/>
          <w:szCs w:val="20"/>
        </w:rPr>
      </w:pPr>
      <w:r w:rsidRPr="00F46100">
        <w:rPr>
          <w:rFonts w:asciiTheme="minorHAnsi" w:hAnsiTheme="minorHAnsi" w:cs="Arial"/>
          <w:color w:val="000000"/>
          <w:spacing w:val="1"/>
          <w:sz w:val="20"/>
          <w:szCs w:val="20"/>
        </w:rPr>
        <w:t xml:space="preserve">sterowanie za pomocą panelu kontrolnego z wyświetlaczem LCD oraz klawiaturą membranową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Arial"/>
          <w:color w:val="000000"/>
          <w:spacing w:val="1"/>
          <w:sz w:val="20"/>
          <w:szCs w:val="20"/>
        </w:rPr>
      </w:pPr>
      <w:r w:rsidRPr="00F46100">
        <w:rPr>
          <w:rFonts w:asciiTheme="minorHAnsi" w:hAnsiTheme="minorHAnsi" w:cs="Arial"/>
          <w:color w:val="000000"/>
          <w:spacing w:val="1"/>
          <w:sz w:val="20"/>
          <w:szCs w:val="20"/>
        </w:rPr>
        <w:lastRenderedPageBreak/>
        <w:t>wskazania (minimum): prędkość przepływu skierowanego pionowo w dół powietrza w obszarze pracy, prędkość przepływu w barierze powietrznej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Arial"/>
          <w:color w:val="000000"/>
          <w:spacing w:val="1"/>
          <w:sz w:val="20"/>
          <w:szCs w:val="20"/>
        </w:rPr>
      </w:pPr>
      <w:r w:rsidRPr="00F46100">
        <w:rPr>
          <w:rFonts w:asciiTheme="minorHAnsi" w:hAnsiTheme="minorHAnsi" w:cs="Arial"/>
          <w:color w:val="000000"/>
          <w:spacing w:val="1"/>
          <w:sz w:val="20"/>
          <w:szCs w:val="20"/>
        </w:rPr>
        <w:t>klawisze funkcyjne na panelu sterowania (minimum): włączanie pracy wentylatorów, ruch szyby frontowej góra-dół, sterowanie oświetleniem, sterowanie lampy UV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Arial"/>
          <w:color w:val="000000"/>
          <w:spacing w:val="1"/>
          <w:sz w:val="20"/>
          <w:szCs w:val="20"/>
        </w:rPr>
      </w:pPr>
      <w:r w:rsidRPr="00F46100">
        <w:rPr>
          <w:rFonts w:asciiTheme="minorHAnsi" w:hAnsiTheme="minorHAnsi" w:cs="Arial"/>
          <w:color w:val="000000"/>
          <w:spacing w:val="-1"/>
          <w:sz w:val="20"/>
          <w:szCs w:val="20"/>
        </w:rPr>
        <w:t>wbudowane liczniki czasu pracy filtrów i lampy UV z funkcją przypominającą o konieczności ich wymiany (</w:t>
      </w:r>
      <w:r w:rsidRPr="00F46100">
        <w:rPr>
          <w:rFonts w:asciiTheme="minorHAnsi" w:hAnsiTheme="minorHAnsi" w:cs="Arial"/>
          <w:spacing w:val="-1"/>
          <w:sz w:val="20"/>
          <w:szCs w:val="20"/>
        </w:rPr>
        <w:t xml:space="preserve">komunikaty procentowego zużycia lampy UV, </w:t>
      </w:r>
      <w:r w:rsidRPr="00F46100">
        <w:rPr>
          <w:rFonts w:asciiTheme="minorHAnsi" w:hAnsiTheme="minorHAnsi" w:cs="Arial"/>
          <w:sz w:val="20"/>
          <w:szCs w:val="20"/>
        </w:rPr>
        <w:t>oraz procentowego zużycia filtrów HEPA)</w:t>
      </w:r>
      <w:r w:rsidRPr="00F46100"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Arial"/>
          <w:color w:val="000000"/>
          <w:spacing w:val="1"/>
          <w:sz w:val="20"/>
          <w:szCs w:val="20"/>
        </w:rPr>
      </w:pPr>
      <w:r w:rsidRPr="00F46100">
        <w:rPr>
          <w:rFonts w:asciiTheme="minorHAnsi" w:hAnsiTheme="minorHAnsi" w:cs="Arial"/>
          <w:color w:val="000000"/>
          <w:sz w:val="20"/>
          <w:szCs w:val="20"/>
        </w:rPr>
        <w:t>złącze diagnostyczne umieszczone w łatwo dostępnym miejscu</w:t>
      </w:r>
    </w:p>
    <w:p w:rsidR="00F46100" w:rsidRPr="00F46100" w:rsidRDefault="00F46100" w:rsidP="00F46100">
      <w:pPr>
        <w:pStyle w:val="Akapitzlist"/>
        <w:numPr>
          <w:ilvl w:val="0"/>
          <w:numId w:val="44"/>
        </w:numPr>
        <w:shd w:val="clear" w:color="auto" w:fill="FFFFFF"/>
        <w:spacing w:after="160" w:line="254" w:lineRule="exact"/>
        <w:ind w:left="567" w:right="504" w:hanging="283"/>
        <w:rPr>
          <w:rFonts w:asciiTheme="minorHAnsi" w:hAnsiTheme="minorHAnsi" w:cs="Arial"/>
          <w:spacing w:val="-1"/>
          <w:sz w:val="20"/>
          <w:szCs w:val="20"/>
        </w:rPr>
      </w:pPr>
      <w:r w:rsidRPr="00F46100">
        <w:rPr>
          <w:rFonts w:asciiTheme="minorHAnsi" w:hAnsiTheme="minorHAnsi" w:cs="Arial"/>
          <w:spacing w:val="-1"/>
          <w:sz w:val="20"/>
          <w:szCs w:val="20"/>
        </w:rPr>
        <w:t xml:space="preserve">zasilanie sieciowe 230 V / 50 </w:t>
      </w:r>
      <w:proofErr w:type="spellStart"/>
      <w:r w:rsidRPr="00F46100">
        <w:rPr>
          <w:rFonts w:asciiTheme="minorHAnsi" w:hAnsiTheme="minorHAnsi" w:cs="Arial"/>
          <w:spacing w:val="-1"/>
          <w:sz w:val="20"/>
          <w:szCs w:val="20"/>
        </w:rPr>
        <w:t>Hz</w:t>
      </w:r>
      <w:proofErr w:type="spellEnd"/>
    </w:p>
    <w:p w:rsidR="00F46100" w:rsidRPr="00F46100" w:rsidRDefault="00F46100" w:rsidP="00F461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="Arial"/>
          <w:color w:val="000000"/>
          <w:spacing w:val="1"/>
          <w:sz w:val="20"/>
          <w:szCs w:val="20"/>
        </w:rPr>
      </w:pPr>
      <w:r w:rsidRPr="00F46100">
        <w:rPr>
          <w:rFonts w:asciiTheme="minorHAnsi" w:hAnsiTheme="minorHAnsi" w:cs="Arial"/>
          <w:color w:val="000000"/>
          <w:spacing w:val="1"/>
          <w:sz w:val="20"/>
          <w:szCs w:val="20"/>
        </w:rPr>
        <w:t>Zagwarantowany serwis urządzenia w okresie gwarancyjnym i pogwarancyjnym</w:t>
      </w:r>
      <w:r>
        <w:rPr>
          <w:rFonts w:asciiTheme="minorHAnsi" w:hAnsiTheme="minorHAnsi" w:cs="Arial"/>
          <w:color w:val="000000"/>
          <w:spacing w:val="1"/>
          <w:sz w:val="20"/>
          <w:szCs w:val="20"/>
        </w:rPr>
        <w:t>.</w:t>
      </w:r>
    </w:p>
    <w:p w:rsidR="00F46100" w:rsidRDefault="00F46100" w:rsidP="00F46100">
      <w:pPr>
        <w:autoSpaceDE w:val="0"/>
        <w:autoSpaceDN w:val="0"/>
        <w:adjustRightInd w:val="0"/>
        <w:ind w:left="426" w:hanging="284"/>
        <w:rPr>
          <w:rFonts w:asciiTheme="minorHAnsi" w:hAnsiTheme="minorHAnsi" w:cstheme="minorHAnsi"/>
          <w:b/>
          <w:sz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774CA0">
        <w:rPr>
          <w:rFonts w:asciiTheme="minorHAnsi" w:hAnsiTheme="minorHAnsi" w:cstheme="minorHAnsi"/>
          <w:sz w:val="20"/>
        </w:rPr>
        <w:t>36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2C3647">
        <w:rPr>
          <w:rFonts w:asciiTheme="minorHAnsi" w:hAnsiTheme="minorHAnsi" w:cstheme="minorHAnsi"/>
          <w:sz w:val="20"/>
        </w:rPr>
        <w:t>ęcy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D80C8B">
        <w:rPr>
          <w:rFonts w:asciiTheme="minorHAnsi" w:hAnsiTheme="minorHAnsi" w:cstheme="minorHAnsi"/>
          <w:sz w:val="20"/>
        </w:rPr>
        <w:t>4</w:t>
      </w:r>
      <w:r w:rsidR="004A1268">
        <w:rPr>
          <w:rFonts w:asciiTheme="minorHAnsi" w:hAnsiTheme="minorHAnsi" w:cstheme="minorHAnsi"/>
          <w:sz w:val="20"/>
        </w:rPr>
        <w:t xml:space="preserve"> </w:t>
      </w:r>
      <w:r w:rsidR="00D80C8B">
        <w:rPr>
          <w:rFonts w:asciiTheme="minorHAnsi" w:hAnsiTheme="minorHAnsi" w:cstheme="minorHAnsi"/>
          <w:sz w:val="20"/>
        </w:rPr>
        <w:t>tygodni</w:t>
      </w:r>
      <w:r w:rsidR="004A1268">
        <w:rPr>
          <w:rFonts w:asciiTheme="minorHAnsi" w:hAnsiTheme="minorHAnsi" w:cstheme="minorHAnsi"/>
          <w:sz w:val="20"/>
        </w:rPr>
        <w:t xml:space="preserve">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F46100">
        <w:rPr>
          <w:rFonts w:asciiTheme="minorHAnsi" w:hAnsiTheme="minorHAnsi" w:cstheme="minorHAnsi"/>
          <w:b/>
          <w:sz w:val="20"/>
        </w:rPr>
        <w:t>sienie</w:t>
      </w:r>
      <w:r w:rsidR="007515F5">
        <w:rPr>
          <w:rFonts w:asciiTheme="minorHAnsi" w:hAnsiTheme="minorHAnsi" w:cstheme="minorHAnsi"/>
          <w:b/>
          <w:sz w:val="20"/>
        </w:rPr>
        <w:t>,</w:t>
      </w:r>
      <w:r w:rsidR="00126F74">
        <w:rPr>
          <w:rFonts w:asciiTheme="minorHAnsi" w:hAnsiTheme="minorHAnsi" w:cstheme="minorHAnsi"/>
          <w:b/>
          <w:sz w:val="20"/>
        </w:rPr>
        <w:t xml:space="preserve"> instalacja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80C8B" w:rsidRPr="00F154B3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D80C8B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ceny </w:t>
      </w:r>
      <w:r w:rsidR="00F46100">
        <w:rPr>
          <w:rFonts w:asciiTheme="minorHAnsi" w:hAnsiTheme="minorHAnsi" w:cstheme="minorHAnsi"/>
          <w:sz w:val="20"/>
        </w:rPr>
        <w:t xml:space="preserve">(100%)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F46100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F46100">
        <w:rPr>
          <w:rFonts w:asciiTheme="minorHAnsi" w:hAnsiTheme="minorHAnsi" w:cstheme="minorHAnsi"/>
          <w:color w:val="000000"/>
          <w:sz w:val="20"/>
        </w:rPr>
        <w:t>p.bragoszewski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D80C8B">
        <w:rPr>
          <w:rFonts w:asciiTheme="minorHAnsi" w:hAnsiTheme="minorHAnsi" w:cstheme="minorHAnsi"/>
          <w:b/>
          <w:color w:val="000000"/>
          <w:sz w:val="20"/>
        </w:rPr>
        <w:t>Komora laminarna.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D80C8B">
        <w:rPr>
          <w:rFonts w:asciiTheme="minorHAnsi" w:hAnsiTheme="minorHAnsi" w:cstheme="minorHAnsi"/>
          <w:sz w:val="20"/>
        </w:rPr>
        <w:t xml:space="preserve">4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bookmarkStart w:id="0" w:name="_GoBack"/>
      <w:bookmarkEnd w:id="0"/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F46100">
      <w:headerReference w:type="default" r:id="rId10"/>
      <w:pgSz w:w="11906" w:h="16838"/>
      <w:pgMar w:top="1417" w:right="991" w:bottom="851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25" w:rsidRDefault="00691325" w:rsidP="008A6BB0">
      <w:r>
        <w:separator/>
      </w:r>
    </w:p>
  </w:endnote>
  <w:endnote w:type="continuationSeparator" w:id="0">
    <w:p w:rsidR="00691325" w:rsidRDefault="00691325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25" w:rsidRDefault="00691325" w:rsidP="008A6BB0">
      <w:r>
        <w:separator/>
      </w:r>
    </w:p>
  </w:footnote>
  <w:footnote w:type="continuationSeparator" w:id="0">
    <w:p w:rsidR="00691325" w:rsidRDefault="00691325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04552"/>
    <w:multiLevelType w:val="hybridMultilevel"/>
    <w:tmpl w:val="15ACA7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E45D3"/>
    <w:multiLevelType w:val="hybridMultilevel"/>
    <w:tmpl w:val="DF9E3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056EB"/>
    <w:multiLevelType w:val="hybridMultilevel"/>
    <w:tmpl w:val="98AC788E"/>
    <w:lvl w:ilvl="0" w:tplc="432C60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7347B"/>
    <w:multiLevelType w:val="hybridMultilevel"/>
    <w:tmpl w:val="C9823C1C"/>
    <w:lvl w:ilvl="0" w:tplc="465A6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019CB"/>
    <w:multiLevelType w:val="hybridMultilevel"/>
    <w:tmpl w:val="73308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263B9A"/>
    <w:multiLevelType w:val="hybridMultilevel"/>
    <w:tmpl w:val="67B0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E2862"/>
    <w:multiLevelType w:val="hybridMultilevel"/>
    <w:tmpl w:val="008A1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1"/>
  </w:num>
  <w:num w:numId="11">
    <w:abstractNumId w:val="24"/>
  </w:num>
  <w:num w:numId="12">
    <w:abstractNumId w:val="5"/>
  </w:num>
  <w:num w:numId="13">
    <w:abstractNumId w:val="31"/>
  </w:num>
  <w:num w:numId="14">
    <w:abstractNumId w:val="12"/>
  </w:num>
  <w:num w:numId="15">
    <w:abstractNumId w:val="3"/>
  </w:num>
  <w:num w:numId="16">
    <w:abstractNumId w:val="36"/>
  </w:num>
  <w:num w:numId="17">
    <w:abstractNumId w:val="9"/>
  </w:num>
  <w:num w:numId="18">
    <w:abstractNumId w:val="19"/>
  </w:num>
  <w:num w:numId="19">
    <w:abstractNumId w:val="0"/>
  </w:num>
  <w:num w:numId="20">
    <w:abstractNumId w:val="20"/>
  </w:num>
  <w:num w:numId="21">
    <w:abstractNumId w:val="28"/>
  </w:num>
  <w:num w:numId="22">
    <w:abstractNumId w:val="17"/>
  </w:num>
  <w:num w:numId="23">
    <w:abstractNumId w:val="21"/>
  </w:num>
  <w:num w:numId="24">
    <w:abstractNumId w:val="7"/>
  </w:num>
  <w:num w:numId="25">
    <w:abstractNumId w:val="38"/>
  </w:num>
  <w:num w:numId="26">
    <w:abstractNumId w:val="33"/>
  </w:num>
  <w:num w:numId="27">
    <w:abstractNumId w:val="26"/>
  </w:num>
  <w:num w:numId="28">
    <w:abstractNumId w:val="2"/>
  </w:num>
  <w:num w:numId="29">
    <w:abstractNumId w:val="37"/>
  </w:num>
  <w:num w:numId="30">
    <w:abstractNumId w:val="1"/>
  </w:num>
  <w:num w:numId="31">
    <w:abstractNumId w:val="40"/>
  </w:num>
  <w:num w:numId="32">
    <w:abstractNumId w:val="8"/>
  </w:num>
  <w:num w:numId="33">
    <w:abstractNumId w:val="18"/>
  </w:num>
  <w:num w:numId="34">
    <w:abstractNumId w:val="30"/>
  </w:num>
  <w:num w:numId="35">
    <w:abstractNumId w:val="22"/>
  </w:num>
  <w:num w:numId="36">
    <w:abstractNumId w:val="27"/>
  </w:num>
  <w:num w:numId="37">
    <w:abstractNumId w:val="32"/>
  </w:num>
  <w:num w:numId="38">
    <w:abstractNumId w:val="16"/>
  </w:num>
  <w:num w:numId="39">
    <w:abstractNumId w:val="23"/>
  </w:num>
  <w:num w:numId="40">
    <w:abstractNumId w:val="29"/>
  </w:num>
  <w:num w:numId="41">
    <w:abstractNumId w:val="39"/>
  </w:num>
  <w:num w:numId="42">
    <w:abstractNumId w:val="15"/>
  </w:num>
  <w:num w:numId="43">
    <w:abstractNumId w:val="3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DQ3NDcyMwCRSjpKwanFxZn5eSAFhrUATv7TQCwAAAA="/>
  </w:docVars>
  <w:rsids>
    <w:rsidRoot w:val="008A6BB0"/>
    <w:rsid w:val="00013981"/>
    <w:rsid w:val="00060676"/>
    <w:rsid w:val="001179DA"/>
    <w:rsid w:val="00126BC7"/>
    <w:rsid w:val="00126F74"/>
    <w:rsid w:val="00136E38"/>
    <w:rsid w:val="0015576D"/>
    <w:rsid w:val="00187CE4"/>
    <w:rsid w:val="00195F98"/>
    <w:rsid w:val="0024380D"/>
    <w:rsid w:val="002764F1"/>
    <w:rsid w:val="002956E6"/>
    <w:rsid w:val="002B1223"/>
    <w:rsid w:val="002C279A"/>
    <w:rsid w:val="002C3647"/>
    <w:rsid w:val="002D41EA"/>
    <w:rsid w:val="002D7BB1"/>
    <w:rsid w:val="0033570E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2FA6"/>
    <w:rsid w:val="00494799"/>
    <w:rsid w:val="004A1268"/>
    <w:rsid w:val="00500425"/>
    <w:rsid w:val="0050072B"/>
    <w:rsid w:val="005668E2"/>
    <w:rsid w:val="00574572"/>
    <w:rsid w:val="005E5D27"/>
    <w:rsid w:val="00613F5E"/>
    <w:rsid w:val="00614D86"/>
    <w:rsid w:val="006208C9"/>
    <w:rsid w:val="0062597F"/>
    <w:rsid w:val="00625A00"/>
    <w:rsid w:val="006325ED"/>
    <w:rsid w:val="00650AC4"/>
    <w:rsid w:val="0066166A"/>
    <w:rsid w:val="00691325"/>
    <w:rsid w:val="006B3E69"/>
    <w:rsid w:val="006F7AC5"/>
    <w:rsid w:val="00714135"/>
    <w:rsid w:val="00730A8C"/>
    <w:rsid w:val="00744E6D"/>
    <w:rsid w:val="007515F5"/>
    <w:rsid w:val="007668D0"/>
    <w:rsid w:val="00774CA0"/>
    <w:rsid w:val="007C7970"/>
    <w:rsid w:val="0082335D"/>
    <w:rsid w:val="00830282"/>
    <w:rsid w:val="008500CC"/>
    <w:rsid w:val="008A6BB0"/>
    <w:rsid w:val="008B1219"/>
    <w:rsid w:val="008E45ED"/>
    <w:rsid w:val="00970F03"/>
    <w:rsid w:val="00A16C3B"/>
    <w:rsid w:val="00A70B96"/>
    <w:rsid w:val="00AB7BA7"/>
    <w:rsid w:val="00AD2DB5"/>
    <w:rsid w:val="00AF30DF"/>
    <w:rsid w:val="00B17BB0"/>
    <w:rsid w:val="00B361FA"/>
    <w:rsid w:val="00B62AA4"/>
    <w:rsid w:val="00B62E8D"/>
    <w:rsid w:val="00B87281"/>
    <w:rsid w:val="00BC1825"/>
    <w:rsid w:val="00BF258B"/>
    <w:rsid w:val="00BF2DC1"/>
    <w:rsid w:val="00C4733A"/>
    <w:rsid w:val="00CF0383"/>
    <w:rsid w:val="00D37A6E"/>
    <w:rsid w:val="00D62098"/>
    <w:rsid w:val="00D77DD3"/>
    <w:rsid w:val="00D80C8B"/>
    <w:rsid w:val="00DA7FD1"/>
    <w:rsid w:val="00DD7F09"/>
    <w:rsid w:val="00DF647B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46100"/>
    <w:rsid w:val="00F817F6"/>
    <w:rsid w:val="00F913ED"/>
    <w:rsid w:val="00FB24CC"/>
    <w:rsid w:val="00FD3D23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4</cp:revision>
  <cp:lastPrinted>2020-04-22T10:35:00Z</cp:lastPrinted>
  <dcterms:created xsi:type="dcterms:W3CDTF">2021-04-20T15:04:00Z</dcterms:created>
  <dcterms:modified xsi:type="dcterms:W3CDTF">2021-04-20T15:07:00Z</dcterms:modified>
</cp:coreProperties>
</file>