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BC905" w14:textId="77777777" w:rsidR="007C4F0F" w:rsidRDefault="007C4F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23B7584" w14:textId="77777777" w:rsidR="007C4F0F" w:rsidRDefault="00126090">
      <w:pPr>
        <w:spacing w:after="0" w:line="240" w:lineRule="auto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F07CC5C" wp14:editId="2937A9FC">
            <wp:simplePos x="0" y="0"/>
            <wp:positionH relativeFrom="column">
              <wp:posOffset>1</wp:posOffset>
            </wp:positionH>
            <wp:positionV relativeFrom="paragraph">
              <wp:posOffset>285750</wp:posOffset>
            </wp:positionV>
            <wp:extent cx="5524500" cy="885825"/>
            <wp:effectExtent l="0" t="0" r="0" b="0"/>
            <wp:wrapSquare wrapText="left" distT="0" distB="0" distL="114300" distR="114300"/>
            <wp:docPr id="7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184BB3" w14:textId="5DCD5B41" w:rsidR="007C4F0F" w:rsidRPr="004751DD" w:rsidRDefault="00126090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</w:rPr>
        <w:t xml:space="preserve">Warszawa, dnia </w:t>
      </w:r>
      <w:r w:rsidR="00677D31">
        <w:rPr>
          <w:rFonts w:asciiTheme="minorHAnsi" w:hAnsiTheme="minorHAnsi" w:cstheme="minorHAnsi"/>
        </w:rPr>
        <w:t>27</w:t>
      </w:r>
      <w:r w:rsidRPr="004751DD">
        <w:rPr>
          <w:rFonts w:asciiTheme="minorHAnsi" w:hAnsiTheme="minorHAnsi" w:cstheme="minorHAnsi"/>
        </w:rPr>
        <w:t>.0</w:t>
      </w:r>
      <w:r w:rsidR="00677D31">
        <w:rPr>
          <w:rFonts w:asciiTheme="minorHAnsi" w:hAnsiTheme="minorHAnsi" w:cstheme="minorHAnsi"/>
        </w:rPr>
        <w:t>4</w:t>
      </w:r>
      <w:r w:rsidRPr="004751DD">
        <w:rPr>
          <w:rFonts w:asciiTheme="minorHAnsi" w:hAnsiTheme="minorHAnsi" w:cstheme="minorHAnsi"/>
        </w:rPr>
        <w:t>.2021 r.</w:t>
      </w:r>
    </w:p>
    <w:p w14:paraId="351D10E2" w14:textId="77777777" w:rsidR="007C4F0F" w:rsidRPr="004751DD" w:rsidRDefault="007C4F0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71D7582" w14:textId="4B7793B4" w:rsidR="007C4F0F" w:rsidRPr="004751DD" w:rsidRDefault="00126090">
      <w:pPr>
        <w:spacing w:after="0" w:line="240" w:lineRule="auto"/>
        <w:jc w:val="center"/>
        <w:rPr>
          <w:rFonts w:asciiTheme="minorHAnsi" w:hAnsiTheme="minorHAnsi" w:cstheme="minorHAnsi"/>
          <w:b/>
          <w:smallCaps/>
        </w:rPr>
      </w:pPr>
      <w:r w:rsidRPr="004751DD">
        <w:rPr>
          <w:rFonts w:asciiTheme="minorHAnsi" w:hAnsiTheme="minorHAnsi" w:cstheme="minorHAnsi"/>
          <w:b/>
          <w:smallCaps/>
        </w:rPr>
        <w:t xml:space="preserve">ZAPYTANIE OFERTOWE NR </w:t>
      </w:r>
      <w:r w:rsidR="00920973">
        <w:rPr>
          <w:rFonts w:asciiTheme="minorHAnsi" w:hAnsiTheme="minorHAnsi" w:cstheme="minorHAnsi"/>
          <w:b/>
          <w:smallCaps/>
        </w:rPr>
        <w:t>40</w:t>
      </w:r>
      <w:bookmarkStart w:id="0" w:name="_GoBack"/>
      <w:bookmarkEnd w:id="0"/>
      <w:r w:rsidRPr="004751DD">
        <w:rPr>
          <w:rFonts w:asciiTheme="minorHAnsi" w:hAnsiTheme="minorHAnsi" w:cstheme="minorHAnsi"/>
          <w:b/>
          <w:smallCaps/>
        </w:rPr>
        <w:t>/2021</w:t>
      </w:r>
    </w:p>
    <w:p w14:paraId="0031DA0A" w14:textId="77B6A6F9" w:rsidR="00F62E8A" w:rsidRPr="004751DD" w:rsidRDefault="00126090" w:rsidP="004751DD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</w:rPr>
        <w:t xml:space="preserve">na </w:t>
      </w:r>
      <w:r w:rsidR="00F62E8A" w:rsidRPr="004751DD">
        <w:rPr>
          <w:rFonts w:asciiTheme="minorHAnsi" w:hAnsiTheme="minorHAnsi" w:cstheme="minorHAnsi"/>
        </w:rPr>
        <w:t xml:space="preserve">usługę badawczą polegająca na udostępnieniu czasu skanera rezonansu magnetycznego 7T oraz czasu technika rezonansu, który jest przeszkolony do ustawienia i włączania sekwencji </w:t>
      </w:r>
      <w:r w:rsidR="004751DD">
        <w:rPr>
          <w:rFonts w:asciiTheme="minorHAnsi" w:hAnsiTheme="minorHAnsi" w:cstheme="minorHAnsi"/>
        </w:rPr>
        <w:br/>
      </w:r>
      <w:r w:rsidR="00F62E8A" w:rsidRPr="004751DD">
        <w:rPr>
          <w:rFonts w:asciiTheme="minorHAnsi" w:hAnsiTheme="minorHAnsi" w:cstheme="minorHAnsi"/>
        </w:rPr>
        <w:t>na skanerze 7T, na grupie 130  osób</w:t>
      </w:r>
    </w:p>
    <w:p w14:paraId="138674FF" w14:textId="77777777" w:rsidR="00F62E8A" w:rsidRPr="004751DD" w:rsidRDefault="00F62E8A" w:rsidP="00F62E8A">
      <w:pPr>
        <w:spacing w:after="0" w:line="240" w:lineRule="auto"/>
        <w:rPr>
          <w:rFonts w:asciiTheme="minorHAnsi" w:hAnsiTheme="minorHAnsi" w:cstheme="minorHAnsi"/>
        </w:rPr>
      </w:pPr>
    </w:p>
    <w:p w14:paraId="2843196E" w14:textId="77777777" w:rsidR="007C4F0F" w:rsidRPr="004751DD" w:rsidRDefault="00126090">
      <w:pPr>
        <w:spacing w:after="0" w:line="240" w:lineRule="auto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  <w:b/>
        </w:rPr>
        <w:t>Zamawiający:</w:t>
      </w:r>
      <w:r w:rsidRPr="004751DD">
        <w:rPr>
          <w:rFonts w:asciiTheme="minorHAnsi" w:hAnsiTheme="minorHAnsi" w:cstheme="minorHAnsi"/>
        </w:rPr>
        <w:t xml:space="preserve"> Instytut Biologii Doświadczalnej im. M. Nenckiego PAN,</w:t>
      </w:r>
    </w:p>
    <w:p w14:paraId="31335B0C" w14:textId="77777777" w:rsidR="007C4F0F" w:rsidRPr="004751DD" w:rsidRDefault="00126090">
      <w:pPr>
        <w:spacing w:after="0" w:line="240" w:lineRule="auto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</w:rPr>
        <w:t>z siedzibą przy ul. Pasteura 3, Warszawa (02-093), NIP:525-000-92-69, REGON 000325825</w:t>
      </w:r>
    </w:p>
    <w:p w14:paraId="1A38AF5B" w14:textId="77777777" w:rsidR="007C4F0F" w:rsidRPr="004751DD" w:rsidRDefault="007C4F0F">
      <w:pPr>
        <w:spacing w:after="0" w:line="240" w:lineRule="auto"/>
        <w:rPr>
          <w:rFonts w:asciiTheme="minorHAnsi" w:hAnsiTheme="minorHAnsi" w:cstheme="minorHAnsi"/>
        </w:rPr>
      </w:pPr>
    </w:p>
    <w:p w14:paraId="0BAC014A" w14:textId="77777777" w:rsidR="007C4F0F" w:rsidRPr="004751DD" w:rsidRDefault="00126090">
      <w:pPr>
        <w:spacing w:after="0" w:line="240" w:lineRule="auto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</w:rPr>
        <w:t xml:space="preserve">Osoba do kontaktów w sprawie zamówienia: </w:t>
      </w:r>
      <w:hyperlink r:id="rId7">
        <w:r w:rsidRPr="004751DD">
          <w:rPr>
            <w:rFonts w:asciiTheme="minorHAnsi" w:hAnsiTheme="minorHAnsi" w:cstheme="minorHAnsi"/>
            <w:color w:val="0000EE"/>
            <w:u w:val="single"/>
          </w:rPr>
          <w:t>Katarzyna Jednoróg</w:t>
        </w:r>
      </w:hyperlink>
      <w:r w:rsidRPr="004751DD">
        <w:rPr>
          <w:rFonts w:asciiTheme="minorHAnsi" w:hAnsiTheme="minorHAnsi" w:cstheme="minorHAnsi"/>
        </w:rPr>
        <w:t xml:space="preserve"> </w:t>
      </w:r>
    </w:p>
    <w:p w14:paraId="60BA3572" w14:textId="77777777" w:rsidR="007C4F0F" w:rsidRPr="004751DD" w:rsidRDefault="00126090">
      <w:pPr>
        <w:spacing w:after="0" w:line="240" w:lineRule="auto"/>
        <w:rPr>
          <w:rFonts w:asciiTheme="minorHAnsi" w:hAnsiTheme="minorHAnsi" w:cstheme="minorHAnsi"/>
          <w:lang w:val="en-US"/>
        </w:rPr>
      </w:pPr>
      <w:r w:rsidRPr="004751DD">
        <w:rPr>
          <w:rFonts w:asciiTheme="minorHAnsi" w:hAnsiTheme="minorHAnsi" w:cstheme="minorHAnsi"/>
          <w:lang w:val="en-US"/>
        </w:rPr>
        <w:t>e-mail: k.jednorog@nencki.edu.pl</w:t>
      </w:r>
    </w:p>
    <w:p w14:paraId="62A12DC7" w14:textId="032ED028" w:rsidR="007C4F0F" w:rsidRPr="004751DD" w:rsidRDefault="00126090">
      <w:pPr>
        <w:spacing w:after="0" w:line="240" w:lineRule="auto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</w:rPr>
        <w:t xml:space="preserve">Termin zgłaszania ofert: </w:t>
      </w:r>
      <w:r w:rsidRPr="004751DD">
        <w:rPr>
          <w:rFonts w:asciiTheme="minorHAnsi" w:hAnsiTheme="minorHAnsi" w:cstheme="minorHAnsi"/>
          <w:b/>
        </w:rPr>
        <w:t>nie później niż do dnia</w:t>
      </w:r>
      <w:r w:rsidR="00F62E8A" w:rsidRPr="004751DD">
        <w:rPr>
          <w:rFonts w:asciiTheme="minorHAnsi" w:hAnsiTheme="minorHAnsi" w:cstheme="minorHAnsi"/>
          <w:b/>
        </w:rPr>
        <w:t xml:space="preserve"> </w:t>
      </w:r>
      <w:r w:rsidR="0093305D">
        <w:rPr>
          <w:rFonts w:asciiTheme="minorHAnsi" w:hAnsiTheme="minorHAnsi" w:cstheme="minorHAnsi"/>
          <w:b/>
        </w:rPr>
        <w:t>1</w:t>
      </w:r>
      <w:r w:rsidR="00931275">
        <w:rPr>
          <w:rFonts w:asciiTheme="minorHAnsi" w:hAnsiTheme="minorHAnsi" w:cstheme="minorHAnsi"/>
          <w:b/>
        </w:rPr>
        <w:t>2</w:t>
      </w:r>
      <w:r w:rsidR="00F62E8A" w:rsidRPr="004751DD">
        <w:rPr>
          <w:rFonts w:asciiTheme="minorHAnsi" w:hAnsiTheme="minorHAnsi" w:cstheme="minorHAnsi"/>
          <w:b/>
        </w:rPr>
        <w:t>.0</w:t>
      </w:r>
      <w:r w:rsidR="0093305D">
        <w:rPr>
          <w:rFonts w:asciiTheme="minorHAnsi" w:hAnsiTheme="minorHAnsi" w:cstheme="minorHAnsi"/>
          <w:b/>
        </w:rPr>
        <w:t>5</w:t>
      </w:r>
      <w:r w:rsidR="00F62E8A" w:rsidRPr="004751DD">
        <w:rPr>
          <w:rFonts w:asciiTheme="minorHAnsi" w:hAnsiTheme="minorHAnsi" w:cstheme="minorHAnsi"/>
          <w:b/>
        </w:rPr>
        <w:t xml:space="preserve">.2021 r. </w:t>
      </w:r>
      <w:r w:rsidRPr="004751DD">
        <w:rPr>
          <w:rFonts w:asciiTheme="minorHAnsi" w:hAnsiTheme="minorHAnsi" w:cstheme="minorHAnsi"/>
          <w:b/>
        </w:rPr>
        <w:t xml:space="preserve">,  do godz. </w:t>
      </w:r>
      <w:r w:rsidR="00F62E8A" w:rsidRPr="004751DD">
        <w:rPr>
          <w:rFonts w:asciiTheme="minorHAnsi" w:hAnsiTheme="minorHAnsi" w:cstheme="minorHAnsi"/>
          <w:b/>
        </w:rPr>
        <w:t>12:00</w:t>
      </w:r>
    </w:p>
    <w:p w14:paraId="5C66238D" w14:textId="77777777" w:rsidR="007C4F0F" w:rsidRPr="004751DD" w:rsidRDefault="00126090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751DD">
        <w:rPr>
          <w:rFonts w:asciiTheme="minorHAnsi" w:hAnsiTheme="minorHAnsi" w:cstheme="minorHAnsi"/>
          <w:b/>
        </w:rPr>
        <w:t>I. Opis przedmiotu zamówienia:</w:t>
      </w:r>
    </w:p>
    <w:p w14:paraId="556EC684" w14:textId="4495CAAC" w:rsidR="007C4F0F" w:rsidRPr="004751DD" w:rsidRDefault="00126090">
      <w:pPr>
        <w:spacing w:after="0" w:line="240" w:lineRule="auto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</w:rPr>
        <w:t>Przedmiotem zamówienia jest usługa polegająca na udostępnieniu czasu skanera rezonansu magnetycznego 7T oraz czasu technika rezonansu, który jest przeszkolony do ustawienia i włączania sekwencji na skanerze 7T, na grupie 130 osób.</w:t>
      </w:r>
    </w:p>
    <w:p w14:paraId="15C29E2E" w14:textId="77777777" w:rsidR="00F62E8A" w:rsidRPr="004751DD" w:rsidRDefault="00F62E8A">
      <w:pPr>
        <w:spacing w:after="0" w:line="240" w:lineRule="auto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</w:rPr>
        <w:t>Wymagania:</w:t>
      </w:r>
    </w:p>
    <w:tbl>
      <w:tblPr>
        <w:tblStyle w:val="a"/>
        <w:tblW w:w="942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426"/>
      </w:tblGrid>
      <w:tr w:rsidR="00F62E8A" w:rsidRPr="004751DD" w14:paraId="44DDC97F" w14:textId="77777777" w:rsidTr="0093305D">
        <w:tc>
          <w:tcPr>
            <w:tcW w:w="9426" w:type="dxa"/>
          </w:tcPr>
          <w:p w14:paraId="0404BD46" w14:textId="51A8D276" w:rsidR="00F62E8A" w:rsidRPr="0093305D" w:rsidRDefault="00F62E8A" w:rsidP="0093305D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4751DD">
              <w:rPr>
                <w:rFonts w:asciiTheme="minorHAnsi" w:hAnsiTheme="minorHAnsi" w:cstheme="minorHAnsi"/>
              </w:rPr>
              <w:t>Skaner o indukcji pola głównego 7T wraz z obsługą zapewnioną przez przynajmniej 2 przeszkolone osoby z zakresu obrazowania oraz spektroskopii MR</w:t>
            </w:r>
          </w:p>
        </w:tc>
      </w:tr>
      <w:tr w:rsidR="00F62E8A" w:rsidRPr="004751DD" w14:paraId="61874F5E" w14:textId="77777777" w:rsidTr="0093305D">
        <w:tc>
          <w:tcPr>
            <w:tcW w:w="9426" w:type="dxa"/>
          </w:tcPr>
          <w:p w14:paraId="77C055F9" w14:textId="2E49831A" w:rsidR="00F62E8A" w:rsidRPr="001522B9" w:rsidRDefault="001522B9" w:rsidP="001522B9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522B9">
              <w:rPr>
                <w:rFonts w:asciiTheme="minorHAnsi" w:eastAsia="Calibri" w:hAnsiTheme="minorHAnsi" w:cstheme="minorHAnsi"/>
                <w:sz w:val="22"/>
                <w:szCs w:val="22"/>
              </w:rPr>
              <w:t>Możliwość archiwizacji danych obrazowych oraz spektroskopowych na dysku sieciowym typu NAS dostarczonym przez zleceniodawcę podłączonym bezpośrednio do konsoli MR lub poprzez dostępny przełącznik sieciowy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F62E8A" w:rsidRPr="001522B9">
              <w:rPr>
                <w:rFonts w:asciiTheme="minorHAnsi" w:eastAsia="Calibri" w:hAnsiTheme="minorHAnsi" w:cstheme="minorHAnsi"/>
                <w:sz w:val="22"/>
                <w:szCs w:val="22"/>
              </w:rPr>
              <w:t>lub zapewnienie archiwizacji danych na urządzeniu wyposażonym przynajmniej w 5 fizycznych dysków z nadmiarowym zapisem typu RAID</w:t>
            </w:r>
          </w:p>
          <w:p w14:paraId="28AF20BA" w14:textId="3AF87851" w:rsidR="0093305D" w:rsidRPr="0093305D" w:rsidRDefault="0093305D" w:rsidP="0093305D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93305D">
              <w:rPr>
                <w:rFonts w:asciiTheme="minorHAnsi" w:hAnsiTheme="minorHAnsi" w:cstheme="minorHAnsi"/>
              </w:rPr>
              <w:t>Wykonawca udostępni komputer PC podłączony do sieci lokalnej w celu przeglądania zawartości archiwum badań z pkt. 2</w:t>
            </w:r>
          </w:p>
        </w:tc>
      </w:tr>
      <w:tr w:rsidR="00F62E8A" w:rsidRPr="004751DD" w14:paraId="1629D1C0" w14:textId="77777777" w:rsidTr="0093305D">
        <w:trPr>
          <w:trHeight w:val="513"/>
        </w:trPr>
        <w:tc>
          <w:tcPr>
            <w:tcW w:w="9426" w:type="dxa"/>
            <w:vAlign w:val="center"/>
          </w:tcPr>
          <w:p w14:paraId="763CD0F9" w14:textId="77777777" w:rsidR="00F62E8A" w:rsidRPr="004751DD" w:rsidRDefault="00F62E8A" w:rsidP="00F62E8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751DD">
              <w:rPr>
                <w:rFonts w:asciiTheme="minorHAnsi" w:hAnsiTheme="minorHAnsi" w:cstheme="minorHAnsi"/>
              </w:rPr>
              <w:t>Obrazowanie strukturalne za pomocą sekwencji z dwoma czasami inwersji MP2RAGE</w:t>
            </w:r>
          </w:p>
        </w:tc>
      </w:tr>
      <w:tr w:rsidR="00F62E8A" w:rsidRPr="004751DD" w14:paraId="037B4E8E" w14:textId="77777777" w:rsidTr="0093305D">
        <w:trPr>
          <w:trHeight w:val="513"/>
        </w:trPr>
        <w:tc>
          <w:tcPr>
            <w:tcW w:w="9426" w:type="dxa"/>
            <w:vAlign w:val="center"/>
          </w:tcPr>
          <w:p w14:paraId="5D607ECD" w14:textId="77777777" w:rsidR="00F62E8A" w:rsidRPr="004751DD" w:rsidRDefault="00F62E8A" w:rsidP="00F62E8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751DD">
              <w:rPr>
                <w:rFonts w:asciiTheme="minorHAnsi" w:hAnsiTheme="minorHAnsi" w:cstheme="minorHAnsi"/>
              </w:rPr>
              <w:t xml:space="preserve">Spektroskopia pojedynczego </w:t>
            </w:r>
            <w:proofErr w:type="spellStart"/>
            <w:r w:rsidRPr="004751DD">
              <w:rPr>
                <w:rFonts w:asciiTheme="minorHAnsi" w:hAnsiTheme="minorHAnsi" w:cstheme="minorHAnsi"/>
              </w:rPr>
              <w:t>woksela</w:t>
            </w:r>
            <w:proofErr w:type="spellEnd"/>
            <w:r w:rsidRPr="004751DD">
              <w:rPr>
                <w:rFonts w:asciiTheme="minorHAnsi" w:hAnsiTheme="minorHAnsi" w:cstheme="minorHAnsi"/>
              </w:rPr>
              <w:t xml:space="preserve"> za pomocą sekwencji z adiabatycznym impulsem 180 np. </w:t>
            </w:r>
            <w:proofErr w:type="spellStart"/>
            <w:r w:rsidRPr="004751DD">
              <w:rPr>
                <w:rFonts w:asciiTheme="minorHAnsi" w:hAnsiTheme="minorHAnsi" w:cstheme="minorHAnsi"/>
              </w:rPr>
              <w:t>semiLaser</w:t>
            </w:r>
            <w:proofErr w:type="spellEnd"/>
            <w:r w:rsidRPr="004751DD">
              <w:rPr>
                <w:rFonts w:asciiTheme="minorHAnsi" w:hAnsiTheme="minorHAnsi" w:cstheme="minorHAnsi"/>
              </w:rPr>
              <w:t>. Możliwość zapisu pojedynczych pomiarów tzw. RAW data</w:t>
            </w:r>
          </w:p>
          <w:p w14:paraId="59ED6652" w14:textId="77777777" w:rsidR="00F62E8A" w:rsidRPr="004751DD" w:rsidRDefault="00F62E8A" w:rsidP="0093305D">
            <w:pPr>
              <w:pStyle w:val="Akapitzlist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62E8A" w:rsidRPr="004751DD" w14:paraId="777D0B14" w14:textId="77777777" w:rsidTr="0093305D">
        <w:trPr>
          <w:trHeight w:val="513"/>
        </w:trPr>
        <w:tc>
          <w:tcPr>
            <w:tcW w:w="9426" w:type="dxa"/>
            <w:vAlign w:val="center"/>
          </w:tcPr>
          <w:p w14:paraId="2C814D3E" w14:textId="7038CE6C" w:rsidR="00F62E8A" w:rsidRPr="0093305D" w:rsidRDefault="00F62E8A" w:rsidP="0093305D">
            <w:pPr>
              <w:pStyle w:val="Akapitzlist"/>
              <w:numPr>
                <w:ilvl w:val="0"/>
                <w:numId w:val="3"/>
              </w:numPr>
            </w:pPr>
            <w:r w:rsidRPr="0093305D">
              <w:rPr>
                <w:rFonts w:asciiTheme="minorHAnsi" w:hAnsiTheme="minorHAnsi" w:cstheme="minorHAnsi"/>
              </w:rPr>
              <w:t xml:space="preserve">Możliwość synchronizacji pojedynczych pomiarów spektroskopowych z paradygmatem funkcjonalnym za pomocą sygnału ze skanera tzw. </w:t>
            </w:r>
            <w:proofErr w:type="spellStart"/>
            <w:r w:rsidR="0093305D">
              <w:rPr>
                <w:rFonts w:asciiTheme="minorHAnsi" w:hAnsiTheme="minorHAnsi" w:cstheme="minorHAnsi"/>
              </w:rPr>
              <w:t>trigger</w:t>
            </w:r>
            <w:proofErr w:type="spellEnd"/>
            <w:r w:rsidR="0093305D" w:rsidRPr="0093305D">
              <w:rPr>
                <w:rFonts w:asciiTheme="minorHAnsi" w:hAnsiTheme="minorHAnsi" w:cstheme="minorHAnsi"/>
              </w:rPr>
              <w:t>.</w:t>
            </w:r>
            <w:r w:rsidR="0093305D" w:rsidRPr="0093305D">
              <w:rPr>
                <w:b/>
                <w:bCs/>
              </w:rPr>
              <w:t xml:space="preserve"> Niezbędny kabel lub przejściówka zostanie dostarczona przez Zamawiającego.</w:t>
            </w:r>
          </w:p>
        </w:tc>
      </w:tr>
      <w:tr w:rsidR="00F62E8A" w:rsidRPr="004751DD" w14:paraId="240456B9" w14:textId="77777777" w:rsidTr="006A7397">
        <w:trPr>
          <w:trHeight w:val="80"/>
        </w:trPr>
        <w:tc>
          <w:tcPr>
            <w:tcW w:w="9426" w:type="dxa"/>
            <w:vAlign w:val="center"/>
          </w:tcPr>
          <w:p w14:paraId="131EEA04" w14:textId="644EFFC5" w:rsidR="00F62E8A" w:rsidRPr="004751DD" w:rsidRDefault="00F62E8A" w:rsidP="00F62E8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751DD">
              <w:rPr>
                <w:rFonts w:asciiTheme="minorHAnsi" w:hAnsiTheme="minorHAnsi" w:cstheme="minorHAnsi"/>
              </w:rPr>
              <w:t>Możliwość wyświetlania bodźców wzrokowych na ekranie widocznym podczas badania MR</w:t>
            </w:r>
            <w:r w:rsidR="0093305D">
              <w:rPr>
                <w:rFonts w:asciiTheme="minorHAnsi" w:hAnsiTheme="minorHAnsi" w:cstheme="minorHAnsi"/>
              </w:rPr>
              <w:t xml:space="preserve"> z komputera udostępnionego przez Wykonawcę</w:t>
            </w:r>
          </w:p>
        </w:tc>
      </w:tr>
    </w:tbl>
    <w:p w14:paraId="557FC4AF" w14:textId="77777777" w:rsidR="007C4F0F" w:rsidRPr="004751DD" w:rsidRDefault="007C4F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Theme="minorHAnsi" w:hAnsiTheme="minorHAnsi" w:cstheme="minorHAnsi"/>
          <w:color w:val="222222"/>
        </w:rPr>
      </w:pPr>
    </w:p>
    <w:p w14:paraId="21A9405F" w14:textId="3469642A" w:rsidR="007C4F0F" w:rsidRPr="004751DD" w:rsidRDefault="00126090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  <w:b/>
        </w:rPr>
        <w:t xml:space="preserve">Termin realizacji zamówienia: </w:t>
      </w:r>
      <w:r w:rsidR="00F62E8A" w:rsidRPr="004751DD">
        <w:rPr>
          <w:rFonts w:asciiTheme="minorHAnsi" w:hAnsiTheme="minorHAnsi" w:cstheme="minorHAnsi"/>
        </w:rPr>
        <w:t>Zamówienie będzie realizowane w etapach. najpierw badania pilotażowe na 10 osobach w czerwcu 2021</w:t>
      </w:r>
      <w:r w:rsidR="004751DD" w:rsidRPr="004751DD">
        <w:rPr>
          <w:rFonts w:asciiTheme="minorHAnsi" w:hAnsiTheme="minorHAnsi" w:cstheme="minorHAnsi"/>
        </w:rPr>
        <w:t xml:space="preserve"> r.</w:t>
      </w:r>
      <w:r w:rsidR="00F62E8A" w:rsidRPr="004751DD">
        <w:rPr>
          <w:rFonts w:asciiTheme="minorHAnsi" w:hAnsiTheme="minorHAnsi" w:cstheme="minorHAnsi"/>
        </w:rPr>
        <w:t>, a potem badania właściwe na grupie 120 w terminie od lipca 2021</w:t>
      </w:r>
      <w:r w:rsidR="004751DD" w:rsidRPr="004751DD">
        <w:rPr>
          <w:rFonts w:asciiTheme="minorHAnsi" w:hAnsiTheme="minorHAnsi" w:cstheme="minorHAnsi"/>
        </w:rPr>
        <w:t xml:space="preserve"> r.</w:t>
      </w:r>
      <w:r w:rsidR="00F62E8A" w:rsidRPr="004751DD">
        <w:rPr>
          <w:rFonts w:asciiTheme="minorHAnsi" w:hAnsiTheme="minorHAnsi" w:cstheme="minorHAnsi"/>
        </w:rPr>
        <w:t xml:space="preserve"> do </w:t>
      </w:r>
      <w:r w:rsidR="004751DD" w:rsidRPr="004751DD">
        <w:rPr>
          <w:rFonts w:asciiTheme="minorHAnsi" w:hAnsiTheme="minorHAnsi" w:cstheme="minorHAnsi"/>
        </w:rPr>
        <w:t>lutego 2023 r.</w:t>
      </w:r>
    </w:p>
    <w:p w14:paraId="75174B55" w14:textId="77777777" w:rsidR="007C4F0F" w:rsidRDefault="007C4F0F">
      <w:pPr>
        <w:spacing w:after="0" w:line="240" w:lineRule="auto"/>
        <w:rPr>
          <w:rFonts w:asciiTheme="minorHAnsi" w:hAnsiTheme="minorHAnsi" w:cstheme="minorHAnsi"/>
          <w:b/>
        </w:rPr>
      </w:pPr>
    </w:p>
    <w:p w14:paraId="19B1FF61" w14:textId="77777777" w:rsidR="004751DD" w:rsidRPr="004751DD" w:rsidRDefault="004751DD">
      <w:pPr>
        <w:spacing w:after="0" w:line="240" w:lineRule="auto"/>
        <w:rPr>
          <w:rFonts w:asciiTheme="minorHAnsi" w:hAnsiTheme="minorHAnsi" w:cstheme="minorHAnsi"/>
          <w:b/>
        </w:rPr>
      </w:pPr>
    </w:p>
    <w:p w14:paraId="5C9EFDAF" w14:textId="77777777" w:rsidR="007C4F0F" w:rsidRPr="004751DD" w:rsidRDefault="00126090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751DD">
        <w:rPr>
          <w:rFonts w:asciiTheme="minorHAnsi" w:hAnsiTheme="minorHAnsi" w:cstheme="minorHAnsi"/>
          <w:b/>
        </w:rPr>
        <w:lastRenderedPageBreak/>
        <w:t>II Kryteria oceny ofert</w:t>
      </w:r>
    </w:p>
    <w:p w14:paraId="5A770D6C" w14:textId="77777777" w:rsidR="007C4F0F" w:rsidRPr="004751DD" w:rsidRDefault="00126090">
      <w:pPr>
        <w:jc w:val="both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</w:rPr>
        <w:t>Przy wyborze Zamawiający będzie się kierował kryterium</w:t>
      </w:r>
      <w:r w:rsidR="00F62E8A" w:rsidRPr="004751DD">
        <w:rPr>
          <w:rFonts w:asciiTheme="minorHAnsi" w:hAnsiTheme="minorHAnsi" w:cstheme="minorHAnsi"/>
        </w:rPr>
        <w:t xml:space="preserve"> ceny pod warunkiem spełnienia wszystkich wymagań określonych w pkt I – „Opis przedmiotu zamówienia”.</w:t>
      </w:r>
    </w:p>
    <w:p w14:paraId="244AC2D3" w14:textId="77777777" w:rsidR="007C4F0F" w:rsidRPr="004751DD" w:rsidRDefault="00126090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751DD">
        <w:rPr>
          <w:rFonts w:asciiTheme="minorHAnsi" w:hAnsiTheme="minorHAnsi" w:cstheme="minorHAnsi"/>
          <w:b/>
        </w:rPr>
        <w:t>III Opis  Przygotowania Oferty i jej Ocena:</w:t>
      </w:r>
    </w:p>
    <w:p w14:paraId="6320E347" w14:textId="77777777" w:rsidR="007C4F0F" w:rsidRPr="004751DD" w:rsidRDefault="00126090">
      <w:pPr>
        <w:numPr>
          <w:ilvl w:val="0"/>
          <w:numId w:val="1"/>
        </w:numPr>
        <w:spacing w:after="0" w:line="240" w:lineRule="auto"/>
        <w:ind w:right="-46"/>
        <w:jc w:val="both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</w:rPr>
        <w:t>Oferta powinna zostać przygotowana na formularzu stanowiącym załącznik nr 1 do niniejszego zapytania ofertowego.</w:t>
      </w:r>
    </w:p>
    <w:p w14:paraId="7FBC17B2" w14:textId="77777777" w:rsidR="007C4F0F" w:rsidRPr="004751DD" w:rsidRDefault="00126090">
      <w:pPr>
        <w:numPr>
          <w:ilvl w:val="0"/>
          <w:numId w:val="1"/>
        </w:numPr>
        <w:spacing w:after="0" w:line="240" w:lineRule="auto"/>
        <w:ind w:right="-46"/>
        <w:jc w:val="both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14:paraId="6DE5FFFF" w14:textId="77777777" w:rsidR="007C4F0F" w:rsidRPr="004751DD" w:rsidRDefault="00126090">
      <w:pPr>
        <w:numPr>
          <w:ilvl w:val="0"/>
          <w:numId w:val="1"/>
        </w:numPr>
        <w:spacing w:after="0" w:line="240" w:lineRule="auto"/>
        <w:ind w:right="-46"/>
        <w:jc w:val="both"/>
        <w:rPr>
          <w:rFonts w:asciiTheme="minorHAnsi" w:hAnsiTheme="minorHAnsi" w:cstheme="minorHAnsi"/>
          <w:i/>
          <w:color w:val="000000"/>
        </w:rPr>
      </w:pPr>
      <w:r w:rsidRPr="004751DD">
        <w:rPr>
          <w:rFonts w:asciiTheme="minorHAnsi" w:hAnsiTheme="minorHAnsi" w:cstheme="minorHAnsi"/>
          <w:color w:val="000000"/>
        </w:rPr>
        <w:t xml:space="preserve">Oferty należy przesyłać elektronicznie w postaci zeskanowanej oferty oryginalnej pocztą elektroniczną na adres: </w:t>
      </w:r>
      <w:r w:rsidRPr="004751DD">
        <w:rPr>
          <w:rFonts w:asciiTheme="minorHAnsi" w:hAnsiTheme="minorHAnsi" w:cstheme="minorHAnsi"/>
          <w:b/>
        </w:rPr>
        <w:t>k.jednorog@nencki.edu.pl</w:t>
      </w:r>
    </w:p>
    <w:p w14:paraId="2B9ACF0D" w14:textId="77777777" w:rsidR="007C4F0F" w:rsidRPr="004751DD" w:rsidRDefault="00126090">
      <w:pPr>
        <w:numPr>
          <w:ilvl w:val="0"/>
          <w:numId w:val="1"/>
        </w:numPr>
        <w:spacing w:after="0" w:line="240" w:lineRule="auto"/>
        <w:ind w:right="-46"/>
        <w:jc w:val="both"/>
        <w:rPr>
          <w:rFonts w:asciiTheme="minorHAnsi" w:hAnsiTheme="minorHAnsi" w:cstheme="minorHAnsi"/>
          <w:color w:val="000000"/>
        </w:rPr>
      </w:pPr>
      <w:r w:rsidRPr="004751DD">
        <w:rPr>
          <w:rFonts w:asciiTheme="minorHAnsi" w:hAnsiTheme="minorHAnsi" w:cstheme="minorHAnsi"/>
          <w:color w:val="000000"/>
        </w:rPr>
        <w:t xml:space="preserve">Prosimy oznaczyć ofertę w tytule wiadomości: </w:t>
      </w:r>
      <w:r w:rsidRPr="004751DD">
        <w:rPr>
          <w:rFonts w:asciiTheme="minorHAnsi" w:hAnsiTheme="minorHAnsi" w:cstheme="minorHAnsi"/>
          <w:b/>
        </w:rPr>
        <w:t>badania na skanerze 7T</w:t>
      </w:r>
    </w:p>
    <w:p w14:paraId="6D05F179" w14:textId="77777777" w:rsidR="007C4F0F" w:rsidRPr="004751DD" w:rsidRDefault="00126090">
      <w:pPr>
        <w:numPr>
          <w:ilvl w:val="0"/>
          <w:numId w:val="1"/>
        </w:numPr>
        <w:spacing w:after="0" w:line="240" w:lineRule="auto"/>
        <w:ind w:right="-46"/>
        <w:jc w:val="both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</w:rPr>
        <w:t>Ocenie poddane zostaną tylko te oferty, które zawierają wszystkie elementy wymienione powyżej.</w:t>
      </w:r>
    </w:p>
    <w:p w14:paraId="180DA14D" w14:textId="77777777" w:rsidR="007C4F0F" w:rsidRPr="004751DD" w:rsidRDefault="00126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4751DD">
        <w:rPr>
          <w:rFonts w:asciiTheme="minorHAnsi" w:hAnsiTheme="minorHAnsi" w:cstheme="minorHAnsi"/>
          <w:color w:val="222222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5DF1C1A4" w14:textId="77777777" w:rsidR="007C4F0F" w:rsidRPr="004751DD" w:rsidRDefault="00126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4751DD">
        <w:rPr>
          <w:rFonts w:asciiTheme="minorHAnsi" w:hAnsiTheme="minorHAnsi" w:cstheme="minorHAnsi"/>
          <w:color w:val="222222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14:paraId="1E9E9309" w14:textId="77777777" w:rsidR="007C4F0F" w:rsidRPr="004751DD" w:rsidRDefault="00126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4751DD">
        <w:rPr>
          <w:rFonts w:asciiTheme="minorHAnsi" w:hAnsiTheme="minorHAnsi" w:cstheme="minorHAnsi"/>
          <w:color w:val="222222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447B8DAC" w14:textId="77777777" w:rsidR="007C4F0F" w:rsidRPr="004751DD" w:rsidRDefault="00126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4751DD">
        <w:rPr>
          <w:rFonts w:asciiTheme="minorHAnsi" w:hAnsiTheme="minorHAnsi" w:cstheme="minorHAnsi"/>
          <w:color w:val="222222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52F6CB50" w14:textId="77777777" w:rsidR="007C4F0F" w:rsidRPr="004751DD" w:rsidRDefault="00126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4751DD">
        <w:rPr>
          <w:rFonts w:asciiTheme="minorHAnsi" w:hAnsiTheme="minorHAnsi" w:cstheme="minorHAnsi"/>
          <w:color w:val="222222"/>
        </w:rPr>
        <w:t> Ocenie będą podlegać tylko oferty nie podlegające odrzuceniu.</w:t>
      </w:r>
    </w:p>
    <w:p w14:paraId="60E28F02" w14:textId="77777777" w:rsidR="007C4F0F" w:rsidRPr="004751DD" w:rsidRDefault="007C4F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theme="minorHAnsi"/>
          <w:color w:val="222222"/>
        </w:rPr>
      </w:pPr>
    </w:p>
    <w:p w14:paraId="6E951C7C" w14:textId="77777777" w:rsidR="007C4F0F" w:rsidRPr="004751DD" w:rsidRDefault="00126090">
      <w:pPr>
        <w:spacing w:after="0" w:line="240" w:lineRule="auto"/>
        <w:ind w:right="545"/>
        <w:jc w:val="both"/>
        <w:rPr>
          <w:rFonts w:asciiTheme="minorHAnsi" w:hAnsiTheme="minorHAnsi" w:cstheme="minorHAnsi"/>
          <w:b/>
        </w:rPr>
      </w:pPr>
      <w:r w:rsidRPr="004751DD">
        <w:rPr>
          <w:rFonts w:asciiTheme="minorHAnsi" w:hAnsiTheme="minorHAnsi" w:cstheme="minorHAnsi"/>
          <w:b/>
        </w:rPr>
        <w:t>IV Dodatkowe informacje:</w:t>
      </w:r>
    </w:p>
    <w:p w14:paraId="6972BC4D" w14:textId="77777777" w:rsidR="007C4F0F" w:rsidRPr="004751DD" w:rsidRDefault="00126090" w:rsidP="001260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-46" w:hanging="426"/>
        <w:jc w:val="both"/>
        <w:rPr>
          <w:rFonts w:asciiTheme="minorHAnsi" w:hAnsiTheme="minorHAnsi" w:cstheme="minorHAnsi"/>
          <w:color w:val="000000"/>
        </w:rPr>
      </w:pPr>
      <w:r w:rsidRPr="004751DD">
        <w:rPr>
          <w:rFonts w:asciiTheme="minorHAnsi" w:hAnsiTheme="minorHAnsi" w:cstheme="minorHAnsi"/>
          <w:color w:val="000000"/>
        </w:rPr>
        <w:t>W celu realizacji zamówienia z wybranym Wykonawcą zostanie podpisana umowa.</w:t>
      </w:r>
    </w:p>
    <w:p w14:paraId="71AECE88" w14:textId="77777777" w:rsidR="007C4F0F" w:rsidRPr="004751DD" w:rsidRDefault="00126090">
      <w:pPr>
        <w:numPr>
          <w:ilvl w:val="0"/>
          <w:numId w:val="2"/>
        </w:numPr>
        <w:spacing w:after="0" w:line="240" w:lineRule="auto"/>
        <w:ind w:left="426" w:right="-46" w:hanging="426"/>
        <w:jc w:val="both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</w:rPr>
        <w:t xml:space="preserve">Maksymalny termin realizacji zamówienia w ramach umowy </w:t>
      </w:r>
      <w:r w:rsidR="00F62E8A" w:rsidRPr="004751DD">
        <w:rPr>
          <w:rFonts w:asciiTheme="minorHAnsi" w:hAnsiTheme="minorHAnsi" w:cstheme="minorHAnsi"/>
        </w:rPr>
        <w:t xml:space="preserve">– </w:t>
      </w:r>
      <w:r w:rsidR="004751DD">
        <w:rPr>
          <w:rFonts w:asciiTheme="minorHAnsi" w:hAnsiTheme="minorHAnsi" w:cstheme="minorHAnsi"/>
        </w:rPr>
        <w:t>28</w:t>
      </w:r>
      <w:r w:rsidR="00F62E8A" w:rsidRPr="004751DD">
        <w:rPr>
          <w:rFonts w:asciiTheme="minorHAnsi" w:hAnsiTheme="minorHAnsi" w:cstheme="minorHAnsi"/>
        </w:rPr>
        <w:t>.0</w:t>
      </w:r>
      <w:r w:rsidR="004751DD">
        <w:rPr>
          <w:rFonts w:asciiTheme="minorHAnsi" w:hAnsiTheme="minorHAnsi" w:cstheme="minorHAnsi"/>
        </w:rPr>
        <w:t>2</w:t>
      </w:r>
      <w:r w:rsidR="00F62E8A" w:rsidRPr="004751DD">
        <w:rPr>
          <w:rFonts w:asciiTheme="minorHAnsi" w:hAnsiTheme="minorHAnsi" w:cstheme="minorHAnsi"/>
        </w:rPr>
        <w:t>.202</w:t>
      </w:r>
      <w:r w:rsidR="004751DD">
        <w:rPr>
          <w:rFonts w:asciiTheme="minorHAnsi" w:hAnsiTheme="minorHAnsi" w:cstheme="minorHAnsi"/>
        </w:rPr>
        <w:t>3</w:t>
      </w:r>
      <w:r w:rsidR="00F62E8A" w:rsidRPr="004751DD">
        <w:rPr>
          <w:rFonts w:asciiTheme="minorHAnsi" w:hAnsiTheme="minorHAnsi" w:cstheme="minorHAnsi"/>
        </w:rPr>
        <w:t xml:space="preserve"> r.</w:t>
      </w:r>
    </w:p>
    <w:p w14:paraId="5A361B36" w14:textId="77777777" w:rsidR="007C4F0F" w:rsidRPr="004751DD" w:rsidRDefault="00126090">
      <w:pPr>
        <w:numPr>
          <w:ilvl w:val="0"/>
          <w:numId w:val="2"/>
        </w:numPr>
        <w:spacing w:after="0" w:line="240" w:lineRule="auto"/>
        <w:ind w:left="426" w:right="-46" w:hanging="426"/>
        <w:jc w:val="both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</w:rPr>
        <w:t>Zamawiający zastrzega sobie możliwość negocjacji warunków umowy z najlepszymi Wykonawcami.</w:t>
      </w:r>
    </w:p>
    <w:p w14:paraId="68BEBE5B" w14:textId="77777777" w:rsidR="007C4F0F" w:rsidRPr="004751DD" w:rsidRDefault="00126090">
      <w:pPr>
        <w:numPr>
          <w:ilvl w:val="0"/>
          <w:numId w:val="2"/>
        </w:numPr>
        <w:spacing w:after="0" w:line="240" w:lineRule="auto"/>
        <w:ind w:left="426" w:right="-46" w:hanging="426"/>
        <w:jc w:val="both"/>
        <w:rPr>
          <w:rFonts w:asciiTheme="minorHAnsi" w:hAnsiTheme="minorHAnsi" w:cstheme="minorHAnsi"/>
        </w:rPr>
      </w:pPr>
      <w:r w:rsidRPr="004751DD">
        <w:rPr>
          <w:rFonts w:asciiTheme="minorHAnsi" w:hAnsiTheme="minorHAnsi" w:cstheme="minorHAnsi"/>
        </w:rPr>
        <w:t>Zamawiający zastrzega sobie prawo do nie wybierania żadnego z Wykonawców.</w:t>
      </w:r>
    </w:p>
    <w:p w14:paraId="78999DCB" w14:textId="77777777" w:rsidR="007C4F0F" w:rsidRPr="004751DD" w:rsidRDefault="00126090">
      <w:pPr>
        <w:numPr>
          <w:ilvl w:val="0"/>
          <w:numId w:val="2"/>
        </w:numPr>
        <w:spacing w:after="0" w:line="240" w:lineRule="auto"/>
        <w:ind w:left="426" w:right="-46" w:hanging="426"/>
        <w:jc w:val="both"/>
        <w:rPr>
          <w:rFonts w:asciiTheme="minorHAnsi" w:hAnsiTheme="minorHAnsi" w:cstheme="minorHAnsi"/>
          <w:b/>
        </w:rPr>
      </w:pPr>
      <w:r w:rsidRPr="004751DD">
        <w:rPr>
          <w:rFonts w:asciiTheme="minorHAnsi" w:hAnsiTheme="minorHAnsi" w:cstheme="minorHAnsi"/>
        </w:rPr>
        <w:t>Wybór Wykonawcy zostanie ogłoszony na stronie www. Zamawiającego niezwłocznie po zakończeniu procedury.</w:t>
      </w:r>
    </w:p>
    <w:p w14:paraId="384774CD" w14:textId="77777777" w:rsidR="007C4F0F" w:rsidRPr="004751DD" w:rsidRDefault="007C4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/>
        <w:jc w:val="both"/>
        <w:rPr>
          <w:rFonts w:asciiTheme="minorHAnsi" w:hAnsiTheme="minorHAnsi" w:cstheme="minorHAnsi"/>
          <w:color w:val="00000A"/>
        </w:rPr>
      </w:pPr>
    </w:p>
    <w:p w14:paraId="2858A049" w14:textId="77777777" w:rsidR="007C4F0F" w:rsidRPr="004751DD" w:rsidRDefault="007C4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/>
        <w:jc w:val="both"/>
        <w:rPr>
          <w:rFonts w:asciiTheme="minorHAnsi" w:hAnsiTheme="minorHAnsi" w:cstheme="minorHAnsi"/>
          <w:color w:val="00000A"/>
        </w:rPr>
      </w:pPr>
    </w:p>
    <w:p w14:paraId="6B09D2C1" w14:textId="77777777" w:rsidR="007C4F0F" w:rsidRPr="004751DD" w:rsidRDefault="007C4F0F">
      <w:pPr>
        <w:spacing w:after="0" w:line="240" w:lineRule="auto"/>
        <w:ind w:right="545"/>
        <w:jc w:val="both"/>
        <w:rPr>
          <w:rFonts w:asciiTheme="minorHAnsi" w:hAnsiTheme="minorHAnsi" w:cstheme="minorHAnsi"/>
        </w:rPr>
      </w:pPr>
    </w:p>
    <w:p w14:paraId="72E725D4" w14:textId="77777777" w:rsidR="00126090" w:rsidRPr="004751DD" w:rsidRDefault="00126090">
      <w:pPr>
        <w:spacing w:after="0" w:line="240" w:lineRule="auto"/>
        <w:ind w:right="545"/>
        <w:jc w:val="both"/>
        <w:rPr>
          <w:rFonts w:asciiTheme="minorHAnsi" w:hAnsiTheme="minorHAnsi" w:cstheme="minorHAnsi"/>
        </w:rPr>
      </w:pPr>
    </w:p>
    <w:p w14:paraId="28A32FA0" w14:textId="77777777" w:rsidR="00126090" w:rsidRPr="004751DD" w:rsidRDefault="00126090">
      <w:pPr>
        <w:spacing w:after="0" w:line="240" w:lineRule="auto"/>
        <w:ind w:right="545"/>
        <w:jc w:val="both"/>
        <w:rPr>
          <w:rFonts w:asciiTheme="minorHAnsi" w:hAnsiTheme="minorHAnsi" w:cstheme="minorHAnsi"/>
        </w:rPr>
      </w:pPr>
    </w:p>
    <w:p w14:paraId="1766DF79" w14:textId="77777777" w:rsidR="00126090" w:rsidRPr="004751DD" w:rsidRDefault="00126090">
      <w:pPr>
        <w:spacing w:after="0" w:line="240" w:lineRule="auto"/>
        <w:ind w:right="545"/>
        <w:jc w:val="both"/>
        <w:rPr>
          <w:rFonts w:asciiTheme="minorHAnsi" w:hAnsiTheme="minorHAnsi" w:cstheme="minorHAnsi"/>
        </w:rPr>
      </w:pPr>
    </w:p>
    <w:p w14:paraId="6097F055" w14:textId="77777777" w:rsidR="00126090" w:rsidRPr="004751DD" w:rsidRDefault="00126090">
      <w:pPr>
        <w:spacing w:after="0" w:line="240" w:lineRule="auto"/>
        <w:ind w:right="545"/>
        <w:jc w:val="both"/>
        <w:rPr>
          <w:rFonts w:asciiTheme="minorHAnsi" w:hAnsiTheme="minorHAnsi" w:cstheme="minorHAnsi"/>
        </w:rPr>
      </w:pPr>
    </w:p>
    <w:p w14:paraId="3FEBE2BE" w14:textId="77777777" w:rsidR="00126090" w:rsidRPr="004751DD" w:rsidRDefault="00126090">
      <w:pPr>
        <w:spacing w:after="0" w:line="240" w:lineRule="auto"/>
        <w:ind w:right="545"/>
        <w:jc w:val="both"/>
        <w:rPr>
          <w:rFonts w:asciiTheme="minorHAnsi" w:hAnsiTheme="minorHAnsi" w:cstheme="minorHAnsi"/>
        </w:rPr>
      </w:pPr>
    </w:p>
    <w:p w14:paraId="57666226" w14:textId="77777777" w:rsidR="00126090" w:rsidRPr="004751DD" w:rsidRDefault="00126090">
      <w:pPr>
        <w:spacing w:after="0" w:line="240" w:lineRule="auto"/>
        <w:ind w:right="545"/>
        <w:jc w:val="both"/>
        <w:rPr>
          <w:rFonts w:asciiTheme="minorHAnsi" w:hAnsiTheme="minorHAnsi" w:cstheme="minorHAnsi"/>
        </w:rPr>
      </w:pPr>
    </w:p>
    <w:p w14:paraId="0DD01E74" w14:textId="77777777" w:rsidR="00126090" w:rsidRPr="004751DD" w:rsidRDefault="00126090">
      <w:pPr>
        <w:spacing w:after="0" w:line="240" w:lineRule="auto"/>
        <w:ind w:right="545"/>
        <w:jc w:val="both"/>
        <w:rPr>
          <w:rFonts w:asciiTheme="minorHAnsi" w:hAnsiTheme="minorHAnsi" w:cstheme="minorHAnsi"/>
        </w:rPr>
      </w:pPr>
    </w:p>
    <w:p w14:paraId="042D0908" w14:textId="77777777" w:rsidR="00126090" w:rsidRPr="004751DD" w:rsidRDefault="00126090">
      <w:pPr>
        <w:spacing w:after="0" w:line="240" w:lineRule="auto"/>
        <w:ind w:right="545"/>
        <w:jc w:val="both"/>
        <w:rPr>
          <w:rFonts w:asciiTheme="minorHAnsi" w:hAnsiTheme="minorHAnsi" w:cstheme="minorHAnsi"/>
        </w:rPr>
      </w:pPr>
    </w:p>
    <w:p w14:paraId="4EC036EC" w14:textId="77777777" w:rsidR="00126090" w:rsidRPr="004751DD" w:rsidRDefault="00126090">
      <w:pPr>
        <w:spacing w:after="0" w:line="240" w:lineRule="auto"/>
        <w:ind w:right="545"/>
        <w:jc w:val="both"/>
        <w:rPr>
          <w:rFonts w:asciiTheme="minorHAnsi" w:hAnsiTheme="minorHAnsi" w:cstheme="minorHAnsi"/>
        </w:rPr>
      </w:pPr>
    </w:p>
    <w:sectPr w:rsidR="00126090" w:rsidRPr="004751DD">
      <w:pgSz w:w="11906" w:h="16838"/>
      <w:pgMar w:top="1135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3061"/>
    <w:multiLevelType w:val="multilevel"/>
    <w:tmpl w:val="735C010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A96289"/>
    <w:multiLevelType w:val="hybridMultilevel"/>
    <w:tmpl w:val="802CBB18"/>
    <w:lvl w:ilvl="0" w:tplc="8538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20D23"/>
    <w:multiLevelType w:val="multilevel"/>
    <w:tmpl w:val="4DDECC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9386B"/>
    <w:multiLevelType w:val="hybridMultilevel"/>
    <w:tmpl w:val="2F4E4F08"/>
    <w:lvl w:ilvl="0" w:tplc="8538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0F"/>
    <w:rsid w:val="00126090"/>
    <w:rsid w:val="001522B9"/>
    <w:rsid w:val="004751DD"/>
    <w:rsid w:val="00677D31"/>
    <w:rsid w:val="006A7397"/>
    <w:rsid w:val="007C4F0F"/>
    <w:rsid w:val="00920973"/>
    <w:rsid w:val="00931275"/>
    <w:rsid w:val="0093305D"/>
    <w:rsid w:val="00D47FC6"/>
    <w:rsid w:val="00F6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B689"/>
  <w15:docId w15:val="{704FC9A0-5788-4227-B732-0D2AEF59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paragraph" w:customStyle="1" w:styleId="Tekstwstpniesformatowany">
    <w:name w:val="Tekst wstępnie sformatowany"/>
    <w:basedOn w:val="Normalny"/>
    <w:qFormat/>
    <w:rsid w:val="00F4300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bidi="hi-IN"/>
    </w:rPr>
  </w:style>
  <w:style w:type="paragraph" w:styleId="NormalnyWeb">
    <w:name w:val="Normal (Web)"/>
    <w:basedOn w:val="Normalny"/>
    <w:uiPriority w:val="99"/>
    <w:unhideWhenUsed/>
    <w:rsid w:val="00F4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D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D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D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D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DF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.jednorog@nencki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jE6cbVYaHYXTuuch42lzS3tZLA==">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714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dcterms:created xsi:type="dcterms:W3CDTF">2021-04-27T13:16:00Z</dcterms:created>
  <dcterms:modified xsi:type="dcterms:W3CDTF">2021-04-27T13:29:00Z</dcterms:modified>
</cp:coreProperties>
</file>