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25CE" w:rsidRDefault="006A6ED7">
      <w:pPr>
        <w:pStyle w:val="Standard"/>
        <w:rPr>
          <w:rFonts w:ascii="Calibri" w:hAnsi="Calibri"/>
          <w:sz w:val="20"/>
        </w:rPr>
      </w:pPr>
      <w:r>
        <w:rPr>
          <w:rFonts w:ascii="Calibri" w:hAnsi="Calibri"/>
          <w:noProof/>
          <w:sz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167040</wp:posOffset>
            </wp:positionH>
            <wp:positionV relativeFrom="paragraph">
              <wp:posOffset>-215280</wp:posOffset>
            </wp:positionV>
            <wp:extent cx="5524560" cy="885960"/>
            <wp:effectExtent l="0" t="0" r="0" b="9390"/>
            <wp:wrapSquare wrapText="left"/>
            <wp:docPr id="1" name="Obraz 6" descr="nencki logo_pol-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560" cy="8859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DD25CE" w:rsidRDefault="006A6ED7">
      <w:pPr>
        <w:pStyle w:val="Standard"/>
        <w:jc w:val="right"/>
      </w:pPr>
      <w:r>
        <w:rPr>
          <w:rFonts w:ascii="Calibri" w:hAnsi="Calibri"/>
          <w:sz w:val="20"/>
        </w:rPr>
        <w:tab/>
      </w:r>
      <w:r>
        <w:rPr>
          <w:rFonts w:ascii="Calibri" w:hAnsi="Calibri" w:cs="Calibri"/>
          <w:sz w:val="20"/>
        </w:rPr>
        <w:t xml:space="preserve">Warszawa, dnia </w:t>
      </w:r>
      <w:r w:rsidR="00BC59AB">
        <w:rPr>
          <w:rFonts w:ascii="Calibri" w:hAnsi="Calibri" w:cs="Calibri"/>
          <w:sz w:val="20"/>
        </w:rPr>
        <w:t>2</w:t>
      </w:r>
      <w:r w:rsidR="008F3A92">
        <w:rPr>
          <w:rFonts w:ascii="Calibri" w:hAnsi="Calibri" w:cs="Calibri"/>
          <w:sz w:val="20"/>
        </w:rPr>
        <w:t>9</w:t>
      </w:r>
      <w:r w:rsidR="00A30C2A">
        <w:rPr>
          <w:rFonts w:ascii="Calibri" w:hAnsi="Calibri" w:cs="Calibri"/>
          <w:sz w:val="20"/>
        </w:rPr>
        <w:t>.04.</w:t>
      </w:r>
      <w:r>
        <w:rPr>
          <w:rFonts w:ascii="Calibri" w:hAnsi="Calibri" w:cs="Calibri"/>
          <w:sz w:val="20"/>
        </w:rPr>
        <w:t>2021 r.</w:t>
      </w:r>
    </w:p>
    <w:p w:rsidR="00DD25CE" w:rsidRDefault="00DD25CE">
      <w:pPr>
        <w:pStyle w:val="Standard"/>
        <w:rPr>
          <w:rFonts w:ascii="Calibri" w:hAnsi="Calibri" w:cs="Calibri"/>
          <w:sz w:val="20"/>
        </w:rPr>
      </w:pPr>
      <w:bookmarkStart w:id="0" w:name="_GoBack"/>
    </w:p>
    <w:bookmarkEnd w:id="0"/>
    <w:p w:rsidR="00DD25CE" w:rsidRDefault="006A6ED7">
      <w:pPr>
        <w:pStyle w:val="Standard"/>
        <w:jc w:val="center"/>
        <w:rPr>
          <w:rFonts w:ascii="Calibri" w:hAnsi="Calibri" w:cs="Calibri"/>
          <w:b/>
          <w:bCs/>
          <w:caps/>
          <w:sz w:val="22"/>
          <w:szCs w:val="22"/>
        </w:rPr>
      </w:pPr>
      <w:r>
        <w:rPr>
          <w:rFonts w:ascii="Calibri" w:hAnsi="Calibri" w:cs="Calibri"/>
          <w:b/>
          <w:bCs/>
          <w:caps/>
          <w:sz w:val="22"/>
          <w:szCs w:val="22"/>
        </w:rPr>
        <w:t>ZapytaniE ofertowe nr</w:t>
      </w:r>
      <w:r w:rsidR="00A30C2A">
        <w:rPr>
          <w:rFonts w:ascii="Calibri" w:hAnsi="Calibri" w:cs="Calibri"/>
          <w:b/>
          <w:bCs/>
          <w:caps/>
          <w:sz w:val="22"/>
          <w:szCs w:val="22"/>
        </w:rPr>
        <w:t xml:space="preserve"> 3</w:t>
      </w:r>
      <w:r w:rsidR="00541309">
        <w:rPr>
          <w:rFonts w:ascii="Calibri" w:hAnsi="Calibri" w:cs="Calibri"/>
          <w:b/>
          <w:bCs/>
          <w:caps/>
          <w:sz w:val="22"/>
          <w:szCs w:val="22"/>
        </w:rPr>
        <w:t>8</w:t>
      </w:r>
      <w:r>
        <w:rPr>
          <w:rFonts w:ascii="Calibri" w:hAnsi="Calibri" w:cs="Calibri"/>
          <w:b/>
          <w:bCs/>
          <w:caps/>
          <w:sz w:val="22"/>
          <w:szCs w:val="22"/>
        </w:rPr>
        <w:t xml:space="preserve"> /2021</w:t>
      </w:r>
    </w:p>
    <w:p w:rsidR="00DD25CE" w:rsidRDefault="006A6ED7">
      <w:pPr>
        <w:pStyle w:val="Standard"/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na dostawę</w:t>
      </w:r>
    </w:p>
    <w:p w:rsidR="00DD25CE" w:rsidRDefault="006A6ED7">
      <w:pPr>
        <w:pStyle w:val="Standard"/>
        <w:jc w:val="center"/>
      </w:pPr>
      <w:r>
        <w:rPr>
          <w:rFonts w:ascii="Calibri" w:hAnsi="Calibri" w:cs="Calibri"/>
          <w:b/>
          <w:sz w:val="22"/>
          <w:szCs w:val="22"/>
        </w:rPr>
        <w:t>W</w:t>
      </w:r>
      <w:r>
        <w:rPr>
          <w:rFonts w:ascii="Calibri" w:eastAsia="Batang" w:hAnsi="Calibri" w:cs="Calibri"/>
          <w:b/>
          <w:bCs/>
          <w:sz w:val="20"/>
        </w:rPr>
        <w:t>irówki laboratoryjnej z chłodzeniem wraz z rotorem i adapterami</w:t>
      </w:r>
    </w:p>
    <w:p w:rsidR="00DD25CE" w:rsidRDefault="006A6ED7">
      <w:pPr>
        <w:pStyle w:val="Standard"/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do Instytutu Biologii Doświadczalnej im. Marcelego Nenckiego</w:t>
      </w:r>
    </w:p>
    <w:p w:rsidR="00DD25CE" w:rsidRDefault="006A6ED7">
      <w:pPr>
        <w:pStyle w:val="Standard"/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 Polskiej Akademii Nauk</w:t>
      </w:r>
    </w:p>
    <w:p w:rsidR="008F3A92" w:rsidRPr="008F3A92" w:rsidRDefault="008F3A92">
      <w:pPr>
        <w:pStyle w:val="Standard"/>
        <w:jc w:val="center"/>
        <w:rPr>
          <w:rFonts w:ascii="Calibri" w:hAnsi="Calibri" w:cs="Calibri"/>
          <w:color w:val="FF0000"/>
          <w:sz w:val="20"/>
        </w:rPr>
      </w:pPr>
      <w:r w:rsidRPr="008F3A92">
        <w:rPr>
          <w:rFonts w:ascii="Calibri" w:hAnsi="Calibri" w:cs="Calibri"/>
          <w:color w:val="FF0000"/>
          <w:sz w:val="20"/>
        </w:rPr>
        <w:t>(po modyfikacji – zmiany na czerwono)</w:t>
      </w:r>
    </w:p>
    <w:p w:rsidR="00DD25CE" w:rsidRDefault="00DD25CE">
      <w:pPr>
        <w:pStyle w:val="Standard"/>
        <w:jc w:val="center"/>
        <w:rPr>
          <w:rFonts w:ascii="Calibri" w:hAnsi="Calibri" w:cs="Calibri"/>
          <w:sz w:val="20"/>
        </w:rPr>
      </w:pPr>
    </w:p>
    <w:p w:rsidR="00DD25CE" w:rsidRDefault="006A6ED7">
      <w:pPr>
        <w:pStyle w:val="Standard"/>
      </w:pPr>
      <w:r>
        <w:rPr>
          <w:rFonts w:ascii="Calibri" w:hAnsi="Calibri" w:cs="Calibri"/>
          <w:b/>
          <w:bCs/>
          <w:sz w:val="20"/>
        </w:rPr>
        <w:t>Zamawiający:</w:t>
      </w:r>
      <w:r>
        <w:rPr>
          <w:rFonts w:ascii="Calibri" w:hAnsi="Calibri" w:cs="Calibri"/>
          <w:sz w:val="20"/>
        </w:rPr>
        <w:t xml:space="preserve"> Instytut Biologii Doświadczalnej im. M. Nenckiego PAN,</w:t>
      </w:r>
    </w:p>
    <w:p w:rsidR="00DD25CE" w:rsidRDefault="006A6ED7">
      <w:pPr>
        <w:pStyle w:val="Standard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z siedzibą przy ul. Pasteura 3, Warszawa (02-093), NIP:525-000-92-69, REGON 000325825</w:t>
      </w:r>
    </w:p>
    <w:p w:rsidR="00DD25CE" w:rsidRDefault="00DD25CE">
      <w:pPr>
        <w:pStyle w:val="Standard"/>
        <w:rPr>
          <w:rFonts w:ascii="Calibri" w:hAnsi="Calibri" w:cs="Calibri"/>
          <w:sz w:val="20"/>
        </w:rPr>
      </w:pPr>
    </w:p>
    <w:p w:rsidR="00DD25CE" w:rsidRDefault="006A6ED7">
      <w:pPr>
        <w:pStyle w:val="Standard"/>
      </w:pPr>
      <w:r>
        <w:rPr>
          <w:rFonts w:ascii="Calibri" w:hAnsi="Calibri" w:cs="Calibri"/>
          <w:sz w:val="20"/>
        </w:rPr>
        <w:t>Osoba do kontaktów w sprawie zamówienia: Tomasz Wypych</w:t>
      </w:r>
    </w:p>
    <w:p w:rsidR="00DD25CE" w:rsidRPr="00A30C2A" w:rsidRDefault="006A6ED7">
      <w:pPr>
        <w:pStyle w:val="Standard"/>
        <w:rPr>
          <w:lang w:val="en-US"/>
        </w:rPr>
      </w:pPr>
      <w:r>
        <w:rPr>
          <w:rFonts w:ascii="Calibri" w:hAnsi="Calibri" w:cs="Calibri"/>
          <w:sz w:val="20"/>
          <w:lang w:val="en-US"/>
        </w:rPr>
        <w:t>e-mail: t.wypych@nencki.edu.pl</w:t>
      </w:r>
    </w:p>
    <w:p w:rsidR="00DD25CE" w:rsidRDefault="006A6ED7">
      <w:pPr>
        <w:pStyle w:val="Standard"/>
      </w:pPr>
      <w:r>
        <w:rPr>
          <w:rFonts w:ascii="Calibri" w:hAnsi="Calibri" w:cs="Calibri"/>
          <w:sz w:val="20"/>
        </w:rPr>
        <w:t xml:space="preserve">Termin zgłaszania ofert: </w:t>
      </w:r>
      <w:r>
        <w:rPr>
          <w:rFonts w:ascii="Calibri" w:hAnsi="Calibri" w:cs="Calibri"/>
          <w:b/>
          <w:bCs/>
          <w:sz w:val="20"/>
        </w:rPr>
        <w:t xml:space="preserve">nie później niż do dnia </w:t>
      </w:r>
      <w:r w:rsidR="00A30C2A">
        <w:rPr>
          <w:rFonts w:ascii="Calibri" w:hAnsi="Calibri" w:cs="Calibri"/>
          <w:b/>
          <w:bCs/>
          <w:sz w:val="20"/>
        </w:rPr>
        <w:t>30</w:t>
      </w:r>
      <w:r>
        <w:rPr>
          <w:rFonts w:ascii="Calibri" w:hAnsi="Calibri" w:cs="Calibri"/>
          <w:b/>
          <w:bCs/>
          <w:sz w:val="20"/>
        </w:rPr>
        <w:t>.04.2021 r., do godz. 12:00</w:t>
      </w:r>
    </w:p>
    <w:p w:rsidR="00DD25CE" w:rsidRDefault="00DD25CE">
      <w:pPr>
        <w:pStyle w:val="Standard"/>
        <w:rPr>
          <w:rFonts w:ascii="Calibri" w:hAnsi="Calibri" w:cs="Calibri"/>
          <w:b/>
          <w:bCs/>
          <w:sz w:val="20"/>
        </w:rPr>
      </w:pPr>
    </w:p>
    <w:p w:rsidR="00DD25CE" w:rsidRDefault="00DD25CE">
      <w:pPr>
        <w:pStyle w:val="Standard"/>
        <w:rPr>
          <w:rFonts w:ascii="Calibri" w:hAnsi="Calibri" w:cs="Calibri"/>
          <w:sz w:val="20"/>
        </w:rPr>
      </w:pPr>
    </w:p>
    <w:p w:rsidR="00DD25CE" w:rsidRDefault="006A6ED7">
      <w:pPr>
        <w:pStyle w:val="Standard"/>
        <w:rPr>
          <w:rFonts w:ascii="Calibri" w:hAnsi="Calibri" w:cs="Calibri"/>
          <w:b/>
          <w:bCs/>
          <w:sz w:val="20"/>
        </w:rPr>
      </w:pPr>
      <w:r>
        <w:rPr>
          <w:rFonts w:ascii="Calibri" w:hAnsi="Calibri" w:cs="Calibri"/>
          <w:b/>
          <w:bCs/>
          <w:sz w:val="20"/>
        </w:rPr>
        <w:t>I. Opis przedmiotu zamówienia:</w:t>
      </w:r>
    </w:p>
    <w:p w:rsidR="00DD25CE" w:rsidRDefault="006A6ED7">
      <w:pPr>
        <w:pStyle w:val="Standard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Przedmiotem zamówienia jest dostawa:</w:t>
      </w:r>
    </w:p>
    <w:p w:rsidR="00DD25CE" w:rsidRDefault="00DD25CE">
      <w:pPr>
        <w:pStyle w:val="Standard"/>
        <w:rPr>
          <w:rFonts w:ascii="Calibri" w:hAnsi="Calibri" w:cs="Calibri"/>
          <w:sz w:val="20"/>
        </w:rPr>
      </w:pPr>
    </w:p>
    <w:p w:rsidR="00DD25CE" w:rsidRDefault="006A6ED7">
      <w:pPr>
        <w:pStyle w:val="Akapitzlist"/>
        <w:numPr>
          <w:ilvl w:val="0"/>
          <w:numId w:val="37"/>
        </w:numPr>
        <w:spacing w:after="0" w:line="240" w:lineRule="auto"/>
      </w:pPr>
      <w:r>
        <w:rPr>
          <w:b/>
          <w:sz w:val="20"/>
          <w:szCs w:val="20"/>
        </w:rPr>
        <w:t xml:space="preserve">Wirówki laboratoryjnej z chłodzeniem wraz  z rotorem i adapterami </w:t>
      </w:r>
      <w:r>
        <w:rPr>
          <w:sz w:val="20"/>
          <w:szCs w:val="20"/>
        </w:rPr>
        <w:t>o następujących parametrach:</w:t>
      </w:r>
    </w:p>
    <w:p w:rsidR="00DD25CE" w:rsidRDefault="00DD25CE">
      <w:pPr>
        <w:pStyle w:val="Akapitzlist"/>
        <w:spacing w:after="0" w:line="240" w:lineRule="auto"/>
        <w:ind w:left="426"/>
        <w:rPr>
          <w:sz w:val="20"/>
          <w:szCs w:val="20"/>
        </w:rPr>
      </w:pPr>
    </w:p>
    <w:p w:rsidR="00A30C2A" w:rsidRPr="00A30C2A" w:rsidRDefault="00BC59AB" w:rsidP="00353581">
      <w:pPr>
        <w:pStyle w:val="Akapitzlist"/>
        <w:numPr>
          <w:ilvl w:val="0"/>
          <w:numId w:val="34"/>
        </w:num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Rotor</w:t>
      </w:r>
      <w:r w:rsidR="006A6ED7" w:rsidRPr="00A30C2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z wychylnymi koszami o</w:t>
      </w:r>
      <w:r w:rsidR="00A30C2A" w:rsidRPr="00A30C2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="006A6ED7" w:rsidRPr="00A30C2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prędkości </w:t>
      </w:r>
      <w:r w:rsidR="00A30C2A" w:rsidRPr="00A30C2A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w zakresie min. 250-3000 x g (dopuszczalne są większe zakresy np. 100 – 3500 g)</w:t>
      </w:r>
      <w:r w:rsidR="00353581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 xml:space="preserve"> z adapterami </w:t>
      </w:r>
      <w:r w:rsidR="00353581" w:rsidRPr="00353581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umożliwiający</w:t>
      </w:r>
      <w:r w:rsidR="00353581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mi</w:t>
      </w:r>
      <w:r w:rsidR="00353581" w:rsidRPr="00353581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 xml:space="preserve"> wirowanie probówek 16x50ml, 32x15 ml</w:t>
      </w:r>
    </w:p>
    <w:p w:rsidR="00BC59AB" w:rsidRPr="00BC59AB" w:rsidRDefault="00BC59AB" w:rsidP="00BC59AB">
      <w:pPr>
        <w:pStyle w:val="Akapitzlist"/>
        <w:numPr>
          <w:ilvl w:val="0"/>
          <w:numId w:val="34"/>
        </w:numPr>
        <w:spacing w:after="0" w:line="240" w:lineRule="auto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Rotor</w:t>
      </w:r>
      <w:r w:rsidR="006A6ED7" w:rsidRPr="00A30C2A">
        <w:rPr>
          <w:rFonts w:eastAsia="Times New Roman" w:cs="Arial"/>
          <w:sz w:val="20"/>
          <w:szCs w:val="20"/>
          <w:lang w:eastAsia="pl-PL"/>
        </w:rPr>
        <w:t xml:space="preserve"> stało</w:t>
      </w:r>
      <w:r w:rsidR="00A30C2A" w:rsidRPr="00A30C2A">
        <w:rPr>
          <w:rFonts w:eastAsia="Times New Roman" w:cs="Arial"/>
          <w:sz w:val="20"/>
          <w:szCs w:val="20"/>
          <w:lang w:eastAsia="pl-PL"/>
        </w:rPr>
        <w:t xml:space="preserve"> </w:t>
      </w:r>
      <w:r>
        <w:rPr>
          <w:rFonts w:eastAsia="Times New Roman" w:cs="Arial"/>
          <w:sz w:val="20"/>
          <w:szCs w:val="20"/>
          <w:lang w:eastAsia="pl-PL"/>
        </w:rPr>
        <w:t>kątowy</w:t>
      </w:r>
      <w:r w:rsidR="006A6ED7" w:rsidRPr="00A30C2A">
        <w:rPr>
          <w:rFonts w:eastAsia="Times New Roman" w:cs="Arial"/>
          <w:sz w:val="20"/>
          <w:szCs w:val="20"/>
          <w:lang w:eastAsia="pl-PL"/>
        </w:rPr>
        <w:t xml:space="preserve"> do probówek reakcyjnych 1.5/2ml </w:t>
      </w:r>
      <w:r>
        <w:rPr>
          <w:rFonts w:eastAsia="Times New Roman" w:cs="Arial"/>
          <w:sz w:val="20"/>
          <w:szCs w:val="20"/>
          <w:lang w:eastAsia="pl-PL"/>
        </w:rPr>
        <w:t xml:space="preserve">o maksymalnej sile wirowanie 20913g (14000 </w:t>
      </w:r>
      <w:proofErr w:type="spellStart"/>
      <w:r>
        <w:rPr>
          <w:rFonts w:eastAsia="Times New Roman" w:cs="Arial"/>
          <w:sz w:val="20"/>
          <w:szCs w:val="20"/>
          <w:lang w:eastAsia="pl-PL"/>
        </w:rPr>
        <w:t>rpm</w:t>
      </w:r>
      <w:proofErr w:type="spellEnd"/>
      <w:r>
        <w:rPr>
          <w:rFonts w:eastAsia="Times New Roman" w:cs="Arial"/>
          <w:sz w:val="20"/>
          <w:szCs w:val="20"/>
          <w:lang w:eastAsia="pl-PL"/>
        </w:rPr>
        <w:t>) z możliwością</w:t>
      </w:r>
      <w:r w:rsidRPr="00BC59AB">
        <w:rPr>
          <w:rFonts w:eastAsia="Times New Roman" w:cs="Arial"/>
          <w:sz w:val="20"/>
          <w:szCs w:val="20"/>
          <w:lang w:eastAsia="pl-PL"/>
        </w:rPr>
        <w:t xml:space="preserve"> regulacji prędkości </w:t>
      </w:r>
      <w:proofErr w:type="spellStart"/>
      <w:r w:rsidRPr="00BC59AB">
        <w:rPr>
          <w:rFonts w:eastAsia="Times New Roman" w:cs="Arial"/>
          <w:sz w:val="20"/>
          <w:szCs w:val="20"/>
          <w:lang w:eastAsia="pl-PL"/>
        </w:rPr>
        <w:t>rpm</w:t>
      </w:r>
      <w:proofErr w:type="spellEnd"/>
      <w:r w:rsidRPr="00BC59AB">
        <w:rPr>
          <w:rFonts w:eastAsia="Times New Roman" w:cs="Arial"/>
          <w:sz w:val="20"/>
          <w:szCs w:val="20"/>
          <w:lang w:eastAsia="pl-PL"/>
        </w:rPr>
        <w:t xml:space="preserve"> w zakresie 200-14000, ze skokiem 10 </w:t>
      </w:r>
      <w:proofErr w:type="spellStart"/>
      <w:r w:rsidRPr="00BC59AB">
        <w:rPr>
          <w:rFonts w:eastAsia="Times New Roman" w:cs="Arial"/>
          <w:sz w:val="20"/>
          <w:szCs w:val="20"/>
          <w:lang w:eastAsia="pl-PL"/>
        </w:rPr>
        <w:t>rpm</w:t>
      </w:r>
      <w:proofErr w:type="spellEnd"/>
      <w:r w:rsidRPr="00BC59AB">
        <w:rPr>
          <w:rFonts w:eastAsia="Times New Roman" w:cs="Arial"/>
          <w:sz w:val="20"/>
          <w:szCs w:val="20"/>
          <w:lang w:eastAsia="pl-PL"/>
        </w:rPr>
        <w:t xml:space="preserve"> w zakresie 200 ‐ 5,000 </w:t>
      </w:r>
      <w:proofErr w:type="spellStart"/>
      <w:r w:rsidRPr="00BC59AB">
        <w:rPr>
          <w:rFonts w:eastAsia="Times New Roman" w:cs="Arial"/>
          <w:sz w:val="20"/>
          <w:szCs w:val="20"/>
          <w:lang w:eastAsia="pl-PL"/>
        </w:rPr>
        <w:t>rpm</w:t>
      </w:r>
      <w:proofErr w:type="spellEnd"/>
      <w:r w:rsidRPr="00BC59AB">
        <w:rPr>
          <w:rFonts w:eastAsia="Times New Roman" w:cs="Arial"/>
          <w:sz w:val="20"/>
          <w:szCs w:val="20"/>
          <w:lang w:eastAsia="pl-PL"/>
        </w:rPr>
        <w:t xml:space="preserve"> i</w:t>
      </w:r>
      <w:r>
        <w:rPr>
          <w:rFonts w:eastAsia="Times New Roman" w:cs="Arial"/>
          <w:sz w:val="20"/>
          <w:szCs w:val="20"/>
          <w:lang w:eastAsia="pl-PL"/>
        </w:rPr>
        <w:t xml:space="preserve"> </w:t>
      </w:r>
      <w:r w:rsidRPr="00BC59AB">
        <w:rPr>
          <w:rFonts w:eastAsia="Times New Roman" w:cs="Arial"/>
          <w:sz w:val="20"/>
          <w:szCs w:val="20"/>
          <w:lang w:eastAsia="pl-PL"/>
        </w:rPr>
        <w:t xml:space="preserve">skokiem 100 </w:t>
      </w:r>
      <w:proofErr w:type="spellStart"/>
      <w:r w:rsidRPr="00BC59AB">
        <w:rPr>
          <w:rFonts w:eastAsia="Times New Roman" w:cs="Arial"/>
          <w:sz w:val="20"/>
          <w:szCs w:val="20"/>
          <w:lang w:eastAsia="pl-PL"/>
        </w:rPr>
        <w:t>rpm</w:t>
      </w:r>
      <w:proofErr w:type="spellEnd"/>
      <w:r w:rsidRPr="00BC59AB">
        <w:rPr>
          <w:rFonts w:eastAsia="Times New Roman" w:cs="Arial"/>
          <w:sz w:val="20"/>
          <w:szCs w:val="20"/>
          <w:lang w:eastAsia="pl-PL"/>
        </w:rPr>
        <w:t xml:space="preserve"> w zakresie 5,000 ‐ 14,000 </w:t>
      </w:r>
      <w:proofErr w:type="spellStart"/>
      <w:r w:rsidRPr="00BC59AB">
        <w:rPr>
          <w:rFonts w:eastAsia="Times New Roman" w:cs="Arial"/>
          <w:sz w:val="20"/>
          <w:szCs w:val="20"/>
          <w:lang w:eastAsia="pl-PL"/>
        </w:rPr>
        <w:t>rpm</w:t>
      </w:r>
      <w:proofErr w:type="spellEnd"/>
    </w:p>
    <w:p w:rsidR="00BC59AB" w:rsidRPr="00A30C2A" w:rsidRDefault="00BC59AB" w:rsidP="00BC59AB">
      <w:pPr>
        <w:pStyle w:val="Akapitzlist"/>
        <w:numPr>
          <w:ilvl w:val="0"/>
          <w:numId w:val="34"/>
        </w:num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Rotor do płytek o zakresie prędkości min. 250-1500 x g </w:t>
      </w:r>
      <w:r w:rsidRPr="00A30C2A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(dopuszczalne s</w:t>
      </w:r>
      <w:r w:rsidR="00353581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ą większe zakresy np. 100 – 2000</w:t>
      </w:r>
      <w:r w:rsidRPr="00A30C2A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 xml:space="preserve"> g)</w:t>
      </w:r>
    </w:p>
    <w:p w:rsidR="00BC59AB" w:rsidRDefault="00BC59AB" w:rsidP="00BC59AB">
      <w:pPr>
        <w:pStyle w:val="Akapitzlist"/>
        <w:numPr>
          <w:ilvl w:val="0"/>
          <w:numId w:val="34"/>
        </w:numPr>
        <w:spacing w:after="0" w:line="240" w:lineRule="auto"/>
        <w:rPr>
          <w:rFonts w:eastAsia="Times New Roman" w:cs="Arial"/>
          <w:sz w:val="20"/>
          <w:szCs w:val="20"/>
          <w:lang w:eastAsia="pl-PL"/>
        </w:rPr>
      </w:pPr>
      <w:r w:rsidRPr="00BC59AB">
        <w:rPr>
          <w:rFonts w:eastAsia="Times New Roman" w:cs="Arial"/>
          <w:sz w:val="20"/>
          <w:szCs w:val="20"/>
          <w:lang w:eastAsia="pl-PL"/>
        </w:rPr>
        <w:t>Automatyczne powiadamianie w przypadku źle wyważonego rotora</w:t>
      </w:r>
    </w:p>
    <w:p w:rsidR="00DD25CE" w:rsidRPr="00353581" w:rsidRDefault="00BC59AB" w:rsidP="00353581">
      <w:pPr>
        <w:pStyle w:val="Akapitzlist"/>
        <w:numPr>
          <w:ilvl w:val="0"/>
          <w:numId w:val="34"/>
        </w:numPr>
        <w:spacing w:after="0" w:line="240" w:lineRule="auto"/>
        <w:rPr>
          <w:rFonts w:eastAsia="Times New Roman" w:cs="Arial"/>
          <w:sz w:val="20"/>
          <w:szCs w:val="20"/>
          <w:lang w:eastAsia="pl-PL"/>
        </w:rPr>
      </w:pPr>
      <w:r w:rsidRPr="00BC59AB">
        <w:rPr>
          <w:rFonts w:eastAsia="Times New Roman" w:cs="Arial"/>
          <w:sz w:val="20"/>
          <w:szCs w:val="20"/>
          <w:lang w:eastAsia="pl-PL"/>
        </w:rPr>
        <w:t>Możliwość wprowadzenia co najmniej 10 prędkości rozpędzania i hamowania rotora, by chronić bardziej wrażliwe próby</w:t>
      </w:r>
    </w:p>
    <w:p w:rsidR="00DD25CE" w:rsidRDefault="006A6ED7">
      <w:pPr>
        <w:pStyle w:val="Akapitzlist"/>
        <w:numPr>
          <w:ilvl w:val="0"/>
          <w:numId w:val="34"/>
        </w:numPr>
        <w:spacing w:after="0" w:line="240" w:lineRule="auto"/>
        <w:rPr>
          <w:rFonts w:eastAsia="Times New Roman" w:cs="Arial"/>
          <w:sz w:val="20"/>
          <w:szCs w:val="20"/>
          <w:lang w:eastAsia="pl-PL"/>
        </w:rPr>
      </w:pPr>
      <w:r w:rsidRPr="00A30C2A">
        <w:rPr>
          <w:rFonts w:eastAsia="Times New Roman" w:cs="Arial"/>
          <w:sz w:val="20"/>
          <w:szCs w:val="20"/>
          <w:lang w:eastAsia="pl-PL"/>
        </w:rPr>
        <w:t xml:space="preserve">Funkcja </w:t>
      </w:r>
      <w:proofErr w:type="spellStart"/>
      <w:r w:rsidRPr="00A30C2A">
        <w:rPr>
          <w:rFonts w:eastAsia="Times New Roman" w:cs="Arial"/>
          <w:sz w:val="20"/>
          <w:szCs w:val="20"/>
          <w:lang w:eastAsia="pl-PL"/>
        </w:rPr>
        <w:t>FastTemp</w:t>
      </w:r>
      <w:proofErr w:type="spellEnd"/>
      <w:r w:rsidRPr="00A30C2A">
        <w:rPr>
          <w:rFonts w:eastAsia="Times New Roman" w:cs="Arial"/>
          <w:sz w:val="20"/>
          <w:szCs w:val="20"/>
          <w:lang w:eastAsia="pl-PL"/>
        </w:rPr>
        <w:t xml:space="preserve"> do szybkiego schładzania</w:t>
      </w:r>
    </w:p>
    <w:p w:rsidR="00353581" w:rsidRPr="00A30C2A" w:rsidRDefault="00353581" w:rsidP="00353581">
      <w:pPr>
        <w:pStyle w:val="Akapitzlist"/>
        <w:numPr>
          <w:ilvl w:val="0"/>
          <w:numId w:val="34"/>
        </w:numPr>
        <w:spacing w:after="0" w:line="240" w:lineRule="auto"/>
        <w:rPr>
          <w:rFonts w:eastAsia="Times New Roman" w:cs="Arial"/>
          <w:sz w:val="20"/>
          <w:szCs w:val="20"/>
          <w:lang w:eastAsia="pl-PL"/>
        </w:rPr>
      </w:pPr>
      <w:r w:rsidRPr="00353581">
        <w:rPr>
          <w:rFonts w:eastAsia="Times New Roman" w:cs="Arial"/>
          <w:sz w:val="20"/>
          <w:szCs w:val="20"/>
          <w:lang w:eastAsia="pl-PL"/>
        </w:rPr>
        <w:t xml:space="preserve">Możliwość ustawiania zarówno wartości </w:t>
      </w:r>
      <w:proofErr w:type="spellStart"/>
      <w:r w:rsidRPr="00353581">
        <w:rPr>
          <w:rFonts w:eastAsia="Times New Roman" w:cs="Arial"/>
          <w:sz w:val="20"/>
          <w:szCs w:val="20"/>
          <w:lang w:eastAsia="pl-PL"/>
        </w:rPr>
        <w:t>rpm</w:t>
      </w:r>
      <w:proofErr w:type="spellEnd"/>
      <w:r w:rsidRPr="00353581">
        <w:rPr>
          <w:rFonts w:eastAsia="Times New Roman" w:cs="Arial"/>
          <w:sz w:val="20"/>
          <w:szCs w:val="20"/>
          <w:lang w:eastAsia="pl-PL"/>
        </w:rPr>
        <w:t xml:space="preserve"> jak i </w:t>
      </w:r>
      <w:proofErr w:type="spellStart"/>
      <w:r w:rsidRPr="00353581">
        <w:rPr>
          <w:rFonts w:eastAsia="Times New Roman" w:cs="Arial"/>
          <w:sz w:val="20"/>
          <w:szCs w:val="20"/>
          <w:lang w:eastAsia="pl-PL"/>
        </w:rPr>
        <w:t>rcf</w:t>
      </w:r>
      <w:proofErr w:type="spellEnd"/>
    </w:p>
    <w:p w:rsidR="00DD25CE" w:rsidRPr="00A30C2A" w:rsidRDefault="006A6ED7">
      <w:pPr>
        <w:pStyle w:val="Akapitzlist"/>
        <w:numPr>
          <w:ilvl w:val="0"/>
          <w:numId w:val="34"/>
        </w:numPr>
        <w:spacing w:after="0" w:line="240" w:lineRule="auto"/>
        <w:rPr>
          <w:rFonts w:eastAsia="Times New Roman" w:cs="Arial"/>
          <w:sz w:val="20"/>
          <w:szCs w:val="20"/>
          <w:lang w:eastAsia="pl-PL"/>
        </w:rPr>
      </w:pPr>
      <w:r w:rsidRPr="00A30C2A">
        <w:rPr>
          <w:rFonts w:eastAsia="Times New Roman" w:cs="Arial"/>
          <w:sz w:val="20"/>
          <w:szCs w:val="20"/>
          <w:lang w:eastAsia="pl-PL"/>
        </w:rPr>
        <w:t>Funkcja ECO wyłączająca urządzenie po 8 godzinach bezczynności, pozwalająca ograniczyć zużycie energii i wydłużyć żywotność sprężarki</w:t>
      </w:r>
      <w:r w:rsidR="008F3A92">
        <w:rPr>
          <w:rFonts w:eastAsia="Times New Roman" w:cs="Arial"/>
          <w:sz w:val="20"/>
          <w:szCs w:val="20"/>
          <w:lang w:eastAsia="pl-PL"/>
        </w:rPr>
        <w:t xml:space="preserve"> (</w:t>
      </w:r>
      <w:r w:rsidR="008F3A92">
        <w:rPr>
          <w:rFonts w:eastAsia="Times New Roman" w:cs="Arial"/>
          <w:color w:val="FF0000"/>
          <w:sz w:val="20"/>
          <w:szCs w:val="20"/>
          <w:lang w:eastAsia="pl-PL"/>
        </w:rPr>
        <w:t>funkcja opcjonalna – nie wymagana)</w:t>
      </w:r>
    </w:p>
    <w:p w:rsidR="00DD25CE" w:rsidRDefault="00DD25CE">
      <w:pPr>
        <w:pStyle w:val="Akapitzlist"/>
        <w:spacing w:after="0" w:line="240" w:lineRule="auto"/>
        <w:rPr>
          <w:sz w:val="20"/>
          <w:szCs w:val="20"/>
        </w:rPr>
      </w:pPr>
    </w:p>
    <w:p w:rsidR="00DD25CE" w:rsidRDefault="006A6ED7">
      <w:pPr>
        <w:pStyle w:val="Standard"/>
        <w:tabs>
          <w:tab w:val="left" w:pos="709"/>
        </w:tabs>
      </w:pPr>
      <w:r>
        <w:rPr>
          <w:rFonts w:ascii="Calibri" w:hAnsi="Calibri" w:cs="Calibri"/>
          <w:b/>
          <w:sz w:val="20"/>
        </w:rPr>
        <w:t xml:space="preserve">Gwarancja: </w:t>
      </w:r>
      <w:r>
        <w:rPr>
          <w:rFonts w:ascii="Calibri" w:hAnsi="Calibri" w:cs="Calibri"/>
          <w:sz w:val="20"/>
        </w:rPr>
        <w:t>min. 36 miesięcy</w:t>
      </w:r>
    </w:p>
    <w:p w:rsidR="00DD25CE" w:rsidRDefault="006A6ED7">
      <w:pPr>
        <w:pStyle w:val="Standard"/>
        <w:tabs>
          <w:tab w:val="left" w:pos="709"/>
        </w:tabs>
      </w:pPr>
      <w:r>
        <w:rPr>
          <w:rFonts w:ascii="Calibri" w:hAnsi="Calibri" w:cs="Calibri"/>
          <w:b/>
          <w:sz w:val="20"/>
        </w:rPr>
        <w:t xml:space="preserve">Termin realizacji zamówienia: </w:t>
      </w:r>
      <w:r>
        <w:rPr>
          <w:rFonts w:ascii="Calibri" w:hAnsi="Calibri" w:cs="Calibri"/>
          <w:sz w:val="20"/>
        </w:rPr>
        <w:t xml:space="preserve">max. </w:t>
      </w:r>
      <w:r w:rsidR="008F3A92">
        <w:rPr>
          <w:rFonts w:ascii="Calibri" w:hAnsi="Calibri" w:cs="Calibri"/>
          <w:color w:val="FF0000"/>
          <w:sz w:val="20"/>
        </w:rPr>
        <w:t>5 tygodni</w:t>
      </w:r>
      <w:r w:rsidR="00B21FBC" w:rsidRPr="008F3A92">
        <w:rPr>
          <w:rFonts w:ascii="Calibri" w:hAnsi="Calibri" w:cs="Calibri"/>
          <w:color w:val="FF0000"/>
          <w:sz w:val="20"/>
        </w:rPr>
        <w:t xml:space="preserve"> </w:t>
      </w:r>
      <w:r w:rsidR="00B21FBC">
        <w:rPr>
          <w:rFonts w:ascii="Calibri" w:hAnsi="Calibri" w:cs="Calibri"/>
          <w:sz w:val="20"/>
        </w:rPr>
        <w:t>od daty zawarcia umowy</w:t>
      </w:r>
    </w:p>
    <w:p w:rsidR="00DD25CE" w:rsidRDefault="006A6ED7">
      <w:pPr>
        <w:pStyle w:val="Standard"/>
        <w:tabs>
          <w:tab w:val="left" w:pos="709"/>
        </w:tabs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>Dostawa, wniesienie, szkolenie</w:t>
      </w:r>
    </w:p>
    <w:p w:rsidR="00DD25CE" w:rsidRDefault="00DD25CE">
      <w:pPr>
        <w:pStyle w:val="Standard"/>
        <w:tabs>
          <w:tab w:val="left" w:pos="709"/>
        </w:tabs>
        <w:rPr>
          <w:rFonts w:ascii="Calibri" w:hAnsi="Calibri" w:cs="Calibri"/>
          <w:sz w:val="20"/>
        </w:rPr>
      </w:pPr>
    </w:p>
    <w:p w:rsidR="00DD25CE" w:rsidRDefault="00DD25CE">
      <w:pPr>
        <w:pStyle w:val="Standard"/>
        <w:tabs>
          <w:tab w:val="left" w:pos="709"/>
        </w:tabs>
        <w:rPr>
          <w:rFonts w:ascii="Calibri" w:hAnsi="Calibri" w:cs="Calibri"/>
          <w:sz w:val="20"/>
        </w:rPr>
      </w:pPr>
    </w:p>
    <w:p w:rsidR="00DD25CE" w:rsidRDefault="006A6ED7">
      <w:pPr>
        <w:pStyle w:val="Standard"/>
        <w:rPr>
          <w:rFonts w:ascii="Calibri" w:hAnsi="Calibri" w:cs="Calibri"/>
          <w:b/>
          <w:bCs/>
          <w:sz w:val="20"/>
        </w:rPr>
      </w:pPr>
      <w:r>
        <w:rPr>
          <w:rFonts w:ascii="Calibri" w:hAnsi="Calibri" w:cs="Calibri"/>
          <w:b/>
          <w:bCs/>
          <w:sz w:val="20"/>
        </w:rPr>
        <w:t>II Kryteria oceny ofert</w:t>
      </w:r>
    </w:p>
    <w:p w:rsidR="00DD25CE" w:rsidRDefault="00DD25CE">
      <w:pPr>
        <w:pStyle w:val="Standard"/>
        <w:rPr>
          <w:rFonts w:ascii="Calibri" w:hAnsi="Calibri" w:cs="Calibri"/>
          <w:b/>
          <w:bCs/>
          <w:sz w:val="20"/>
        </w:rPr>
      </w:pPr>
    </w:p>
    <w:p w:rsidR="00DD25CE" w:rsidRDefault="006A6ED7">
      <w:pPr>
        <w:pStyle w:val="Standard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Przy wyborze Zamawiający będzie się kierował kryterium ceny przy spełnieniu warunków określonych w Opisie Przedmiotu Zamówienia.</w:t>
      </w:r>
    </w:p>
    <w:p w:rsidR="00DD25CE" w:rsidRDefault="00DD25CE">
      <w:pPr>
        <w:pStyle w:val="Standard"/>
        <w:rPr>
          <w:rFonts w:ascii="Calibri" w:hAnsi="Calibri" w:cs="Calibri"/>
          <w:sz w:val="20"/>
        </w:rPr>
      </w:pPr>
    </w:p>
    <w:p w:rsidR="00DD25CE" w:rsidRDefault="006A6ED7">
      <w:pPr>
        <w:pStyle w:val="Standard"/>
        <w:rPr>
          <w:rFonts w:cs="Calibri"/>
          <w:sz w:val="20"/>
          <w:u w:val="single"/>
        </w:rPr>
      </w:pPr>
      <w:r>
        <w:rPr>
          <w:rFonts w:cs="Calibri"/>
          <w:sz w:val="20"/>
          <w:u w:val="single"/>
        </w:rPr>
        <w:t>Waga kryterium:</w:t>
      </w:r>
    </w:p>
    <w:p w:rsidR="00DD25CE" w:rsidRDefault="006A6ED7">
      <w:pPr>
        <w:pStyle w:val="Standard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Cena - 100%</w:t>
      </w:r>
    </w:p>
    <w:p w:rsidR="00DD25CE" w:rsidRDefault="00DD25CE">
      <w:pPr>
        <w:pStyle w:val="Standard"/>
        <w:rPr>
          <w:rFonts w:ascii="Calibri" w:eastAsia="Calibri" w:hAnsi="Calibri" w:cs="Calibri"/>
          <w:sz w:val="20"/>
        </w:rPr>
      </w:pPr>
    </w:p>
    <w:p w:rsidR="00DD25CE" w:rsidRDefault="006A6ED7">
      <w:pPr>
        <w:pStyle w:val="Standard"/>
      </w:pPr>
      <w:r>
        <w:rPr>
          <w:rFonts w:ascii="Cambria Math" w:hAnsi="Cambria Math" w:cs="Cambria Math"/>
          <w:sz w:val="20"/>
        </w:rPr>
        <w:lastRenderedPageBreak/>
        <w:t>𝐶</w:t>
      </w:r>
      <w:r>
        <w:rPr>
          <w:sz w:val="20"/>
        </w:rPr>
        <w:t xml:space="preserve">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Cn</m:t>
            </m:r>
          </m:num>
          <m:den>
            <m:r>
              <w:rPr>
                <w:rFonts w:ascii="Cambria Math" w:hAnsi="Cambria Math"/>
              </w:rPr>
              <m:t>Co</m:t>
            </m:r>
          </m:den>
        </m:f>
      </m:oMath>
      <w:r>
        <w:rPr>
          <w:sz w:val="20"/>
        </w:rPr>
        <w:t xml:space="preserve"> × 100</w:t>
      </w:r>
    </w:p>
    <w:p w:rsidR="00DD25CE" w:rsidRDefault="006A6ED7">
      <w:pPr>
        <w:pStyle w:val="Standard"/>
        <w:rPr>
          <w:sz w:val="20"/>
        </w:rPr>
      </w:pPr>
      <w:r>
        <w:rPr>
          <w:sz w:val="20"/>
        </w:rPr>
        <w:t>gdzie:</w:t>
      </w:r>
    </w:p>
    <w:p w:rsidR="00DD25CE" w:rsidRDefault="006A6ED7">
      <w:pPr>
        <w:pStyle w:val="Standard"/>
      </w:pPr>
      <w:r>
        <w:rPr>
          <w:rFonts w:ascii="Cambria Math" w:hAnsi="Cambria Math" w:cs="Cambria Math"/>
          <w:sz w:val="20"/>
        </w:rPr>
        <w:t>𝐶𝑛</w:t>
      </w:r>
      <w:r>
        <w:rPr>
          <w:sz w:val="20"/>
        </w:rPr>
        <w:t xml:space="preserve"> – oznacza najniższą cenę zaproponowaną przez wykonawców,</w:t>
      </w:r>
    </w:p>
    <w:p w:rsidR="00DD25CE" w:rsidRDefault="006A6ED7">
      <w:pPr>
        <w:pStyle w:val="Standard"/>
      </w:pPr>
      <w:r>
        <w:rPr>
          <w:rFonts w:ascii="Cambria Math" w:hAnsi="Cambria Math" w:cs="Cambria Math"/>
          <w:sz w:val="20"/>
        </w:rPr>
        <w:t>𝐶𝑜</w:t>
      </w:r>
      <w:r>
        <w:rPr>
          <w:sz w:val="20"/>
        </w:rPr>
        <w:t xml:space="preserve"> – oznacza cenę zaproponowaną w badanej ofercie,</w:t>
      </w:r>
    </w:p>
    <w:p w:rsidR="00DD25CE" w:rsidRDefault="006A6ED7">
      <w:pPr>
        <w:pStyle w:val="Standard"/>
      </w:pPr>
      <w:r>
        <w:rPr>
          <w:rFonts w:ascii="Cambria Math" w:hAnsi="Cambria Math" w:cs="Cambria Math"/>
          <w:sz w:val="20"/>
        </w:rPr>
        <w:t>𝐶</w:t>
      </w:r>
      <w:r>
        <w:rPr>
          <w:rFonts w:ascii="Calibri" w:hAnsi="Calibri" w:cs="Calibri"/>
          <w:sz w:val="20"/>
        </w:rPr>
        <w:t xml:space="preserve"> – oznacza liczbę punktów przyznanych badanej ofercie.</w:t>
      </w:r>
    </w:p>
    <w:p w:rsidR="00DD25CE" w:rsidRDefault="00DD25CE">
      <w:pPr>
        <w:pStyle w:val="Standard"/>
        <w:rPr>
          <w:rFonts w:ascii="Calibri" w:hAnsi="Calibri" w:cs="Calibri"/>
          <w:sz w:val="20"/>
        </w:rPr>
      </w:pPr>
    </w:p>
    <w:p w:rsidR="00DD25CE" w:rsidRDefault="006A6ED7">
      <w:pPr>
        <w:pStyle w:val="Standard"/>
        <w:rPr>
          <w:rFonts w:ascii="Calibri" w:hAnsi="Calibri" w:cs="Calibri"/>
          <w:b/>
          <w:bCs/>
          <w:sz w:val="20"/>
        </w:rPr>
      </w:pPr>
      <w:r>
        <w:rPr>
          <w:rFonts w:ascii="Calibri" w:hAnsi="Calibri" w:cs="Calibri"/>
          <w:b/>
          <w:bCs/>
          <w:sz w:val="20"/>
        </w:rPr>
        <w:t>III Opis  Przygotowania Oferty i jej Ocena:</w:t>
      </w:r>
    </w:p>
    <w:p w:rsidR="00DD25CE" w:rsidRDefault="00DD25CE">
      <w:pPr>
        <w:pStyle w:val="Standard"/>
        <w:rPr>
          <w:rFonts w:ascii="Calibri" w:hAnsi="Calibri" w:cs="Calibri"/>
          <w:b/>
          <w:bCs/>
          <w:sz w:val="20"/>
        </w:rPr>
      </w:pPr>
    </w:p>
    <w:p w:rsidR="00DD25CE" w:rsidRDefault="006A6ED7">
      <w:pPr>
        <w:pStyle w:val="Standard"/>
        <w:numPr>
          <w:ilvl w:val="0"/>
          <w:numId w:val="39"/>
        </w:numPr>
        <w:ind w:right="-46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Oferta powinna zostać przygotowana na wzorze nr 1 załączonym do Zapytania.</w:t>
      </w:r>
    </w:p>
    <w:p w:rsidR="00DD25CE" w:rsidRDefault="006A6ED7">
      <w:pPr>
        <w:pStyle w:val="Standard"/>
        <w:numPr>
          <w:ilvl w:val="0"/>
          <w:numId w:val="8"/>
        </w:numPr>
        <w:ind w:right="-46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Oferta powinna zawierać Informację o łącznej wartości netto i brutto zamówienia: Wykonawca, którego oferta zostanie wybrana, przed podpisaniem umowy dostarczy skany: zaświadczenia o wpisie do ewidencji działalności gospodarczej, zaświadczenia REGON oraz zaświadczenia o nadaniu NIP.</w:t>
      </w:r>
    </w:p>
    <w:p w:rsidR="00DD25CE" w:rsidRDefault="006A6ED7">
      <w:pPr>
        <w:pStyle w:val="Standard"/>
        <w:numPr>
          <w:ilvl w:val="0"/>
          <w:numId w:val="8"/>
        </w:numPr>
      </w:pPr>
      <w:r>
        <w:rPr>
          <w:rFonts w:ascii="Calibri" w:hAnsi="Calibri" w:cs="Calibri"/>
          <w:color w:val="000000"/>
          <w:sz w:val="20"/>
        </w:rPr>
        <w:t>Oferty należy przesyłać elektronicznie w postaci zeskanowanej oferty oryginalnej pocztą elektroniczną na adres: t.wypych</w:t>
      </w:r>
      <w:bookmarkStart w:id="1" w:name="_GoBack1"/>
      <w:bookmarkEnd w:id="1"/>
      <w:r>
        <w:rPr>
          <w:rFonts w:ascii="Calibri" w:hAnsi="Calibri" w:cs="Calibri"/>
          <w:color w:val="000000"/>
          <w:sz w:val="20"/>
        </w:rPr>
        <w:t>@nencki.edu.pl</w:t>
      </w:r>
    </w:p>
    <w:p w:rsidR="00DD25CE" w:rsidRDefault="006A6ED7">
      <w:pPr>
        <w:pStyle w:val="Standard"/>
        <w:numPr>
          <w:ilvl w:val="0"/>
          <w:numId w:val="8"/>
        </w:numPr>
        <w:ind w:right="-46"/>
      </w:pPr>
      <w:r>
        <w:rPr>
          <w:rFonts w:ascii="Calibri" w:hAnsi="Calibri" w:cs="Calibri"/>
          <w:color w:val="000000"/>
          <w:sz w:val="20"/>
        </w:rPr>
        <w:t xml:space="preserve">Prosimy oznaczyć ofertę w tytule wiadomości: </w:t>
      </w:r>
      <w:r>
        <w:rPr>
          <w:rFonts w:ascii="Calibri" w:hAnsi="Calibri" w:cs="Calibri"/>
          <w:b/>
          <w:color w:val="000000"/>
          <w:sz w:val="20"/>
        </w:rPr>
        <w:t>Wirówka z chłodzeniem.</w:t>
      </w:r>
    </w:p>
    <w:p w:rsidR="00DD25CE" w:rsidRDefault="006A6ED7">
      <w:pPr>
        <w:pStyle w:val="Standard"/>
        <w:numPr>
          <w:ilvl w:val="0"/>
          <w:numId w:val="8"/>
        </w:numPr>
        <w:ind w:right="-46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Ocenie poddane zostaną tylko te oferty, które zawierają wszystkie elementy wymienione powyżej.</w:t>
      </w:r>
    </w:p>
    <w:p w:rsidR="00DD25CE" w:rsidRDefault="006A6ED7">
      <w:pPr>
        <w:pStyle w:val="NormalnyWeb"/>
        <w:numPr>
          <w:ilvl w:val="0"/>
          <w:numId w:val="8"/>
        </w:numPr>
        <w:shd w:val="clear" w:color="auto" w:fill="FFFFFF"/>
        <w:spacing w:before="0" w:after="0"/>
        <w:ind w:left="357" w:hanging="357"/>
        <w:jc w:val="both"/>
        <w:rPr>
          <w:rFonts w:ascii="Calibri" w:hAnsi="Calibri" w:cs="Calibri"/>
          <w:iCs/>
          <w:color w:val="222222"/>
          <w:sz w:val="20"/>
          <w:szCs w:val="20"/>
        </w:rPr>
      </w:pPr>
      <w:r>
        <w:rPr>
          <w:rFonts w:ascii="Calibri" w:hAnsi="Calibri" w:cs="Calibri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DD25CE" w:rsidRDefault="006A6ED7">
      <w:pPr>
        <w:pStyle w:val="NormalnyWeb"/>
        <w:numPr>
          <w:ilvl w:val="0"/>
          <w:numId w:val="8"/>
        </w:numPr>
        <w:shd w:val="clear" w:color="auto" w:fill="FFFFFF"/>
        <w:spacing w:before="0" w:after="0"/>
        <w:ind w:left="357" w:hanging="357"/>
        <w:jc w:val="both"/>
        <w:rPr>
          <w:rFonts w:ascii="Calibri" w:hAnsi="Calibri" w:cs="Calibri"/>
          <w:iCs/>
          <w:color w:val="222222"/>
          <w:sz w:val="20"/>
          <w:szCs w:val="20"/>
        </w:rPr>
      </w:pPr>
      <w:r>
        <w:rPr>
          <w:rFonts w:ascii="Calibri" w:hAnsi="Calibri" w:cs="Calibri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DD25CE" w:rsidRDefault="006A6ED7">
      <w:pPr>
        <w:pStyle w:val="NormalnyWeb"/>
        <w:numPr>
          <w:ilvl w:val="0"/>
          <w:numId w:val="8"/>
        </w:numPr>
        <w:shd w:val="clear" w:color="auto" w:fill="FFFFFF"/>
        <w:spacing w:before="0" w:after="0"/>
        <w:ind w:left="357" w:hanging="357"/>
        <w:jc w:val="both"/>
        <w:rPr>
          <w:rFonts w:ascii="Calibri" w:hAnsi="Calibri" w:cs="Calibri"/>
          <w:iCs/>
          <w:color w:val="222222"/>
          <w:sz w:val="20"/>
          <w:szCs w:val="20"/>
        </w:rPr>
      </w:pPr>
      <w:r>
        <w:rPr>
          <w:rFonts w:ascii="Calibri" w:hAnsi="Calibri" w:cs="Calibri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DD25CE" w:rsidRDefault="006A6ED7">
      <w:pPr>
        <w:pStyle w:val="NormalnyWeb"/>
        <w:numPr>
          <w:ilvl w:val="0"/>
          <w:numId w:val="8"/>
        </w:numPr>
        <w:shd w:val="clear" w:color="auto" w:fill="FFFFFF"/>
        <w:spacing w:before="0" w:after="0"/>
        <w:ind w:left="357" w:hanging="357"/>
        <w:jc w:val="both"/>
        <w:rPr>
          <w:rFonts w:ascii="Calibri" w:hAnsi="Calibri" w:cs="Calibri"/>
          <w:iCs/>
          <w:color w:val="222222"/>
          <w:sz w:val="20"/>
          <w:szCs w:val="20"/>
        </w:rPr>
      </w:pPr>
      <w:r>
        <w:rPr>
          <w:rFonts w:ascii="Calibri" w:hAnsi="Calibri" w:cs="Calibri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DD25CE" w:rsidRDefault="006A6ED7">
      <w:pPr>
        <w:pStyle w:val="NormalnyWeb"/>
        <w:numPr>
          <w:ilvl w:val="0"/>
          <w:numId w:val="8"/>
        </w:numPr>
        <w:shd w:val="clear" w:color="auto" w:fill="FFFFFF"/>
        <w:spacing w:before="0" w:after="0"/>
        <w:ind w:left="357" w:hanging="357"/>
        <w:jc w:val="both"/>
        <w:rPr>
          <w:rFonts w:ascii="Calibri" w:hAnsi="Calibri" w:cs="Calibri"/>
          <w:iCs/>
          <w:color w:val="222222"/>
          <w:sz w:val="20"/>
          <w:szCs w:val="20"/>
        </w:rPr>
      </w:pPr>
      <w:r>
        <w:rPr>
          <w:rFonts w:ascii="Calibri" w:hAnsi="Calibri" w:cs="Calibri"/>
          <w:iCs/>
          <w:color w:val="222222"/>
          <w:sz w:val="20"/>
          <w:szCs w:val="20"/>
        </w:rPr>
        <w:t>Ocenie będą podlegać tylko oferty nie podlegające odrzuceniu.</w:t>
      </w:r>
    </w:p>
    <w:p w:rsidR="00DD25CE" w:rsidRDefault="00DD25CE">
      <w:pPr>
        <w:pStyle w:val="NormalnyWeb"/>
        <w:shd w:val="clear" w:color="auto" w:fill="FFFFFF"/>
        <w:spacing w:before="0" w:after="0"/>
        <w:ind w:left="357"/>
        <w:jc w:val="both"/>
        <w:rPr>
          <w:rFonts w:ascii="Calibri" w:hAnsi="Calibri" w:cs="Calibri"/>
          <w:color w:val="222222"/>
          <w:sz w:val="20"/>
          <w:szCs w:val="20"/>
        </w:rPr>
      </w:pPr>
    </w:p>
    <w:p w:rsidR="00DD25CE" w:rsidRDefault="006A6ED7">
      <w:pPr>
        <w:pStyle w:val="Standard"/>
        <w:ind w:right="545"/>
        <w:rPr>
          <w:rFonts w:ascii="Calibri" w:hAnsi="Calibri" w:cs="Calibri"/>
          <w:b/>
          <w:bCs/>
          <w:sz w:val="20"/>
        </w:rPr>
      </w:pPr>
      <w:r>
        <w:rPr>
          <w:rFonts w:ascii="Calibri" w:hAnsi="Calibri" w:cs="Calibri"/>
          <w:b/>
          <w:bCs/>
          <w:sz w:val="20"/>
        </w:rPr>
        <w:t>IV Dodatkowe informacje:</w:t>
      </w:r>
    </w:p>
    <w:p w:rsidR="00DD25CE" w:rsidRDefault="00DD25CE">
      <w:pPr>
        <w:pStyle w:val="Standard"/>
        <w:ind w:right="545"/>
        <w:rPr>
          <w:rFonts w:ascii="Calibri" w:hAnsi="Calibri" w:cs="Calibri"/>
          <w:b/>
          <w:bCs/>
          <w:sz w:val="20"/>
        </w:rPr>
      </w:pPr>
    </w:p>
    <w:p w:rsidR="00DD25CE" w:rsidRDefault="006A6ED7" w:rsidP="00357590">
      <w:pPr>
        <w:pStyle w:val="Akapitzlist"/>
        <w:numPr>
          <w:ilvl w:val="0"/>
          <w:numId w:val="40"/>
        </w:numPr>
        <w:tabs>
          <w:tab w:val="left" w:pos="1146"/>
        </w:tabs>
        <w:spacing w:after="0" w:line="240" w:lineRule="auto"/>
        <w:ind w:left="426" w:right="545" w:hanging="426"/>
        <w:jc w:val="both"/>
        <w:rPr>
          <w:sz w:val="20"/>
          <w:szCs w:val="20"/>
        </w:rPr>
      </w:pPr>
      <w:r>
        <w:rPr>
          <w:sz w:val="20"/>
          <w:szCs w:val="20"/>
        </w:rPr>
        <w:t>W celu realizacji zamówienia z wybranym Wykonawcą zostanie podpisana umowa.</w:t>
      </w:r>
    </w:p>
    <w:p w:rsidR="00DD25CE" w:rsidRDefault="006A6ED7">
      <w:pPr>
        <w:pStyle w:val="Standard"/>
        <w:numPr>
          <w:ilvl w:val="0"/>
          <w:numId w:val="9"/>
        </w:numPr>
        <w:tabs>
          <w:tab w:val="left" w:pos="852"/>
        </w:tabs>
        <w:ind w:left="426" w:right="545" w:hanging="426"/>
      </w:pPr>
      <w:r>
        <w:rPr>
          <w:rFonts w:ascii="Calibri" w:hAnsi="Calibri" w:cs="Calibri"/>
          <w:sz w:val="20"/>
        </w:rPr>
        <w:t xml:space="preserve">Maksymalny termin realizacji zamówienia w ramach umowy wynosi </w:t>
      </w:r>
      <w:r w:rsidR="00B21FBC">
        <w:rPr>
          <w:rFonts w:ascii="Calibri" w:hAnsi="Calibri" w:cs="Calibri"/>
          <w:sz w:val="20"/>
        </w:rPr>
        <w:t>maksymalnie 21 dni od daty zawarcia umowy</w:t>
      </w:r>
      <w:r>
        <w:rPr>
          <w:rFonts w:ascii="Calibri" w:hAnsi="Calibri" w:cs="Calibri"/>
          <w:sz w:val="20"/>
        </w:rPr>
        <w:t xml:space="preserve"> (deklarowany termin dostawy wskazuje Wykonawca w ofercie).</w:t>
      </w:r>
    </w:p>
    <w:p w:rsidR="00DD25CE" w:rsidRDefault="006A6ED7">
      <w:pPr>
        <w:pStyle w:val="Standard"/>
        <w:numPr>
          <w:ilvl w:val="0"/>
          <w:numId w:val="9"/>
        </w:numPr>
        <w:tabs>
          <w:tab w:val="left" w:pos="852"/>
        </w:tabs>
        <w:ind w:left="426" w:right="545" w:hanging="426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Zamawiający zastrzega sobie możliwość negocjacji warunków umowy z najlepszymi Wykonawcami.</w:t>
      </w:r>
    </w:p>
    <w:p w:rsidR="00DD25CE" w:rsidRDefault="006A6ED7">
      <w:pPr>
        <w:pStyle w:val="Standard"/>
        <w:numPr>
          <w:ilvl w:val="0"/>
          <w:numId w:val="9"/>
        </w:numPr>
        <w:tabs>
          <w:tab w:val="left" w:pos="852"/>
        </w:tabs>
        <w:ind w:left="426" w:right="545" w:hanging="426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Zamawiający zastrzega sobie prawo do nie wybierania żadnego z Wykonawców.</w:t>
      </w:r>
    </w:p>
    <w:p w:rsidR="00DD25CE" w:rsidRDefault="006A6ED7">
      <w:pPr>
        <w:pStyle w:val="Standard"/>
        <w:numPr>
          <w:ilvl w:val="0"/>
          <w:numId w:val="9"/>
        </w:numPr>
        <w:tabs>
          <w:tab w:val="left" w:pos="852"/>
        </w:tabs>
        <w:ind w:left="426" w:right="545" w:hanging="426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Wybór Wykonawcy zostanie ogłoszony na stronie www. Zamawiającego niezwłocznie po zakończeniu procedury.</w:t>
      </w:r>
    </w:p>
    <w:p w:rsidR="00DD25CE" w:rsidRDefault="00DD25CE">
      <w:pPr>
        <w:pStyle w:val="Standard"/>
        <w:ind w:right="545"/>
        <w:rPr>
          <w:rFonts w:ascii="Calibri" w:hAnsi="Calibri" w:cs="Calibri"/>
          <w:sz w:val="20"/>
        </w:rPr>
      </w:pPr>
    </w:p>
    <w:p w:rsidR="00DD25CE" w:rsidRDefault="00DD25CE">
      <w:pPr>
        <w:pStyle w:val="Standard"/>
        <w:ind w:right="545"/>
        <w:rPr>
          <w:rFonts w:ascii="Calibri" w:hAnsi="Calibri" w:cs="Calibri"/>
          <w:sz w:val="20"/>
        </w:rPr>
      </w:pPr>
    </w:p>
    <w:p w:rsidR="00DD25CE" w:rsidRDefault="00DD25CE">
      <w:pPr>
        <w:pStyle w:val="Standard"/>
        <w:ind w:right="545"/>
        <w:rPr>
          <w:rFonts w:ascii="Calibri" w:hAnsi="Calibri" w:cs="Calibri"/>
          <w:sz w:val="20"/>
        </w:rPr>
      </w:pPr>
    </w:p>
    <w:p w:rsidR="00DD25CE" w:rsidRDefault="00DD25CE">
      <w:pPr>
        <w:pStyle w:val="Standard"/>
        <w:ind w:right="545"/>
        <w:rPr>
          <w:rFonts w:ascii="Calibri" w:hAnsi="Calibri" w:cs="Calibri"/>
          <w:sz w:val="20"/>
        </w:rPr>
      </w:pPr>
    </w:p>
    <w:p w:rsidR="00DD25CE" w:rsidRDefault="00DD25CE">
      <w:pPr>
        <w:pStyle w:val="Standard"/>
        <w:ind w:right="545"/>
        <w:rPr>
          <w:rFonts w:ascii="Calibri" w:hAnsi="Calibri" w:cs="Calibri"/>
          <w:sz w:val="20"/>
        </w:rPr>
      </w:pPr>
    </w:p>
    <w:p w:rsidR="00DD25CE" w:rsidRDefault="00DD25CE">
      <w:pPr>
        <w:pStyle w:val="Standard"/>
        <w:ind w:right="545"/>
        <w:rPr>
          <w:rFonts w:ascii="Calibri" w:hAnsi="Calibri" w:cs="Calibri"/>
          <w:sz w:val="20"/>
        </w:rPr>
      </w:pPr>
    </w:p>
    <w:p w:rsidR="00DD25CE" w:rsidRDefault="00DD25CE">
      <w:pPr>
        <w:pStyle w:val="Standard"/>
        <w:ind w:right="545"/>
        <w:rPr>
          <w:rFonts w:ascii="Calibri" w:hAnsi="Calibri" w:cs="Calibri"/>
          <w:sz w:val="20"/>
        </w:rPr>
      </w:pPr>
    </w:p>
    <w:p w:rsidR="00DD25CE" w:rsidRDefault="00DD25CE">
      <w:pPr>
        <w:pStyle w:val="Standard"/>
        <w:ind w:right="545"/>
        <w:rPr>
          <w:rFonts w:ascii="Calibri" w:hAnsi="Calibri" w:cs="Calibri"/>
          <w:sz w:val="20"/>
        </w:rPr>
      </w:pPr>
    </w:p>
    <w:p w:rsidR="00DD25CE" w:rsidRDefault="00DD25CE">
      <w:pPr>
        <w:pStyle w:val="Standard"/>
        <w:ind w:right="545"/>
        <w:rPr>
          <w:rFonts w:ascii="Calibri" w:hAnsi="Calibri" w:cs="Calibri"/>
          <w:sz w:val="20"/>
        </w:rPr>
      </w:pPr>
    </w:p>
    <w:p w:rsidR="00DD25CE" w:rsidRDefault="00DD25CE">
      <w:pPr>
        <w:pStyle w:val="Standard"/>
        <w:ind w:right="545"/>
        <w:rPr>
          <w:rFonts w:ascii="Calibri" w:hAnsi="Calibri" w:cs="Calibri"/>
          <w:sz w:val="20"/>
        </w:rPr>
      </w:pPr>
    </w:p>
    <w:p w:rsidR="00DD25CE" w:rsidRDefault="00DD25CE">
      <w:pPr>
        <w:pStyle w:val="Standard"/>
        <w:ind w:right="545"/>
        <w:rPr>
          <w:rFonts w:ascii="Calibri" w:hAnsi="Calibri" w:cs="Calibri"/>
          <w:sz w:val="20"/>
        </w:rPr>
      </w:pPr>
    </w:p>
    <w:p w:rsidR="00DD25CE" w:rsidRDefault="00DD25CE">
      <w:pPr>
        <w:pStyle w:val="Standard"/>
        <w:ind w:right="545"/>
        <w:rPr>
          <w:rFonts w:ascii="Calibri" w:hAnsi="Calibri" w:cs="Calibri"/>
          <w:sz w:val="20"/>
        </w:rPr>
      </w:pPr>
    </w:p>
    <w:p w:rsidR="00DD25CE" w:rsidRDefault="00DD25CE">
      <w:pPr>
        <w:pStyle w:val="Standard"/>
        <w:ind w:right="545"/>
        <w:rPr>
          <w:rFonts w:ascii="Calibri" w:hAnsi="Calibri" w:cs="Calibri"/>
          <w:sz w:val="20"/>
        </w:rPr>
      </w:pPr>
    </w:p>
    <w:p w:rsidR="00DD25CE" w:rsidRDefault="006A6ED7">
      <w:pPr>
        <w:pStyle w:val="Standard"/>
        <w:spacing w:line="360" w:lineRule="auto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</w:p>
    <w:sectPr w:rsidR="00DD25CE">
      <w:headerReference w:type="default" r:id="rId8"/>
      <w:pgSz w:w="11906" w:h="16838"/>
      <w:pgMar w:top="1417" w:right="1417" w:bottom="1417" w:left="1417" w:header="142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661E" w:rsidRDefault="00EE661E">
      <w:r>
        <w:separator/>
      </w:r>
    </w:p>
  </w:endnote>
  <w:endnote w:type="continuationSeparator" w:id="0">
    <w:p w:rsidR="00EE661E" w:rsidRDefault="00EE6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Segoe UI Symbol"/>
    <w:charset w:val="02"/>
    <w:family w:val="auto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661E" w:rsidRDefault="00EE661E">
      <w:r>
        <w:rPr>
          <w:color w:val="000000"/>
        </w:rPr>
        <w:separator/>
      </w:r>
    </w:p>
  </w:footnote>
  <w:footnote w:type="continuationSeparator" w:id="0">
    <w:p w:rsidR="00EE661E" w:rsidRDefault="00EE6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2440" w:rsidRDefault="00EE661E">
    <w:pPr>
      <w:pStyle w:val="Nagwek"/>
    </w:pPr>
  </w:p>
  <w:p w:rsidR="00792440" w:rsidRDefault="00EE661E">
    <w:pPr>
      <w:pStyle w:val="Standar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30EFD"/>
    <w:multiLevelType w:val="multilevel"/>
    <w:tmpl w:val="4DD66150"/>
    <w:styleLink w:val="WWNum6"/>
    <w:lvl w:ilvl="0">
      <w:start w:val="1"/>
      <w:numFmt w:val="lowerLetter"/>
      <w:lvlText w:val="%1)"/>
      <w:lvlJc w:val="left"/>
      <w:pPr>
        <w:ind w:left="568" w:hanging="341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8097749"/>
    <w:multiLevelType w:val="multilevel"/>
    <w:tmpl w:val="03CAA76E"/>
    <w:styleLink w:val="WWNum19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9F64CA4"/>
    <w:multiLevelType w:val="multilevel"/>
    <w:tmpl w:val="D55EF76C"/>
    <w:styleLink w:val="WWNum26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ACD1C24"/>
    <w:multiLevelType w:val="multilevel"/>
    <w:tmpl w:val="8214C450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" w15:restartNumberingAfterBreak="0">
    <w:nsid w:val="0EA802B2"/>
    <w:multiLevelType w:val="multilevel"/>
    <w:tmpl w:val="1A0EDC04"/>
    <w:styleLink w:val="WWNum25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1E23DC6"/>
    <w:multiLevelType w:val="multilevel"/>
    <w:tmpl w:val="467086C8"/>
    <w:styleLink w:val="WWNum13"/>
    <w:lvl w:ilvl="0">
      <w:numFmt w:val="bullet"/>
      <w:lvlText w:val="-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42E6167"/>
    <w:multiLevelType w:val="multilevel"/>
    <w:tmpl w:val="E9364776"/>
    <w:styleLink w:val="WWNum21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A2409E8"/>
    <w:multiLevelType w:val="multilevel"/>
    <w:tmpl w:val="8A4E5EF2"/>
    <w:styleLink w:val="WWNum32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DBE45C8"/>
    <w:multiLevelType w:val="multilevel"/>
    <w:tmpl w:val="771859EE"/>
    <w:styleLink w:val="WWNum17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3FC300D"/>
    <w:multiLevelType w:val="multilevel"/>
    <w:tmpl w:val="28BAD998"/>
    <w:styleLink w:val="WWNum14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25EA3E71"/>
    <w:multiLevelType w:val="multilevel"/>
    <w:tmpl w:val="7CB82F22"/>
    <w:styleLink w:val="WWNum15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2C225EB9"/>
    <w:multiLevelType w:val="multilevel"/>
    <w:tmpl w:val="6100B38C"/>
    <w:styleLink w:val="WWNum3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95EFB"/>
    <w:multiLevelType w:val="multilevel"/>
    <w:tmpl w:val="0344B414"/>
    <w:styleLink w:val="WWNum18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37DF2417"/>
    <w:multiLevelType w:val="multilevel"/>
    <w:tmpl w:val="7AEE9A28"/>
    <w:styleLink w:val="WWNum3"/>
    <w:lvl w:ilvl="0">
      <w:start w:val="1"/>
      <w:numFmt w:val="decimal"/>
      <w:lvlText w:val="%1."/>
      <w:lvlJc w:val="left"/>
      <w:pPr>
        <w:ind w:left="810" w:hanging="45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388212A7"/>
    <w:multiLevelType w:val="multilevel"/>
    <w:tmpl w:val="A3F8DDFC"/>
    <w:styleLink w:val="WWNum27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3CDC7D7F"/>
    <w:multiLevelType w:val="multilevel"/>
    <w:tmpl w:val="97484156"/>
    <w:styleLink w:val="WWNum4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 w15:restartNumberingAfterBreak="0">
    <w:nsid w:val="40C80BAD"/>
    <w:multiLevelType w:val="multilevel"/>
    <w:tmpl w:val="5C4C4B9A"/>
    <w:styleLink w:val="WWNum11"/>
    <w:lvl w:ilvl="0">
      <w:numFmt w:val="bullet"/>
      <w:lvlText w:val="-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48DD7D2C"/>
    <w:multiLevelType w:val="multilevel"/>
    <w:tmpl w:val="BE58CDDA"/>
    <w:styleLink w:val="WWNum23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4AB67E2A"/>
    <w:multiLevelType w:val="multilevel"/>
    <w:tmpl w:val="BD40E11E"/>
    <w:styleLink w:val="WWNum7"/>
    <w:lvl w:ilvl="0">
      <w:start w:val="1"/>
      <w:numFmt w:val="decimal"/>
      <w:lvlText w:val="%1."/>
      <w:lvlJc w:val="left"/>
      <w:pPr>
        <w:ind w:left="360" w:hanging="360"/>
      </w:pPr>
      <w:rPr>
        <w:color w:val="00000A"/>
        <w:sz w:val="2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B857F19"/>
    <w:multiLevelType w:val="multilevel"/>
    <w:tmpl w:val="56DA746C"/>
    <w:styleLink w:val="WWNum9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4FEE155C"/>
    <w:multiLevelType w:val="multilevel"/>
    <w:tmpl w:val="17FEBBC0"/>
    <w:styleLink w:val="WWNum2"/>
    <w:lvl w:ilvl="0">
      <w:start w:val="1"/>
      <w:numFmt w:val="decimal"/>
      <w:lvlText w:val="%1."/>
      <w:lvlJc w:val="left"/>
      <w:pPr>
        <w:ind w:left="340" w:hanging="34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340" w:hanging="360"/>
      </w:pPr>
    </w:lvl>
    <w:lvl w:ilvl="3">
      <w:start w:val="1"/>
      <w:numFmt w:val="lowerLetter"/>
      <w:lvlText w:val="%4."/>
      <w:lvlJc w:val="left"/>
      <w:pPr>
        <w:ind w:left="2880" w:hanging="360"/>
      </w:pPr>
      <w:rPr>
        <w:rFonts w:cs="Times New Roman"/>
        <w:sz w:val="24"/>
      </w:r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1" w15:restartNumberingAfterBreak="0">
    <w:nsid w:val="52D03B39"/>
    <w:multiLevelType w:val="multilevel"/>
    <w:tmpl w:val="78108F1E"/>
    <w:styleLink w:val="WWNum24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53011D81"/>
    <w:multiLevelType w:val="multilevel"/>
    <w:tmpl w:val="362A71B0"/>
    <w:styleLink w:val="WWNum28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55364A6D"/>
    <w:multiLevelType w:val="multilevel"/>
    <w:tmpl w:val="E5E047B4"/>
    <w:styleLink w:val="WWNum31"/>
    <w:lvl w:ilvl="0">
      <w:numFmt w:val="bullet"/>
      <w:lvlText w:val="-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56070414"/>
    <w:multiLevelType w:val="multilevel"/>
    <w:tmpl w:val="235000CE"/>
    <w:styleLink w:val="WWNum16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574E087A"/>
    <w:multiLevelType w:val="multilevel"/>
    <w:tmpl w:val="BC9A12B6"/>
    <w:styleLink w:val="WWNum12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60E86086"/>
    <w:multiLevelType w:val="multilevel"/>
    <w:tmpl w:val="90C2FAEA"/>
    <w:styleLink w:val="WWNum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926608"/>
    <w:multiLevelType w:val="multilevel"/>
    <w:tmpl w:val="00A4F200"/>
    <w:styleLink w:val="WWNum1"/>
    <w:lvl w:ilvl="0">
      <w:start w:val="1"/>
      <w:numFmt w:val="lowerLetter"/>
      <w:lvlText w:val="%1)"/>
      <w:lvlJc w:val="left"/>
      <w:pPr>
        <w:ind w:left="568" w:hanging="341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8" w15:restartNumberingAfterBreak="0">
    <w:nsid w:val="64AA1A8C"/>
    <w:multiLevelType w:val="multilevel"/>
    <w:tmpl w:val="4CC0D2D4"/>
    <w:styleLink w:val="WWNum22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6630091B"/>
    <w:multiLevelType w:val="multilevel"/>
    <w:tmpl w:val="1130A158"/>
    <w:styleLink w:val="WWNum20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69867F65"/>
    <w:multiLevelType w:val="multilevel"/>
    <w:tmpl w:val="0F160BD4"/>
    <w:styleLink w:val="WWNum5"/>
    <w:lvl w:ilvl="0">
      <w:start w:val="1"/>
      <w:numFmt w:val="decimal"/>
      <w:lvlText w:val="%1."/>
      <w:lvlJc w:val="left"/>
      <w:pPr>
        <w:ind w:left="340" w:hanging="34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340" w:hanging="360"/>
      </w:pPr>
    </w:lvl>
    <w:lvl w:ilvl="3">
      <w:start w:val="1"/>
      <w:numFmt w:val="lowerLetter"/>
      <w:lvlText w:val="%4."/>
      <w:lvlJc w:val="left"/>
      <w:pPr>
        <w:ind w:left="2880" w:hanging="360"/>
      </w:pPr>
      <w:rPr>
        <w:rFonts w:cs="Times New Roman"/>
        <w:sz w:val="24"/>
      </w:r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1" w15:restartNumberingAfterBreak="0">
    <w:nsid w:val="6D0E00F3"/>
    <w:multiLevelType w:val="multilevel"/>
    <w:tmpl w:val="4B30BE48"/>
    <w:styleLink w:val="WWNum10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711B775E"/>
    <w:multiLevelType w:val="multilevel"/>
    <w:tmpl w:val="5914E5DA"/>
    <w:styleLink w:val="WWNum35"/>
    <w:lvl w:ilvl="0">
      <w:numFmt w:val="bullet"/>
      <w:lvlText w:val="-"/>
      <w:lvlJc w:val="left"/>
      <w:pPr>
        <w:ind w:left="1156" w:hanging="360"/>
      </w:pPr>
    </w:lvl>
    <w:lvl w:ilvl="1">
      <w:numFmt w:val="bullet"/>
      <w:lvlText w:val="o"/>
      <w:lvlJc w:val="left"/>
      <w:pPr>
        <w:ind w:left="187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9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1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3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5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7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9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16" w:hanging="360"/>
      </w:pPr>
      <w:rPr>
        <w:rFonts w:ascii="Wingdings" w:hAnsi="Wingdings"/>
      </w:rPr>
    </w:lvl>
  </w:abstractNum>
  <w:abstractNum w:abstractNumId="33" w15:restartNumberingAfterBreak="0">
    <w:nsid w:val="7A5B4EE0"/>
    <w:multiLevelType w:val="multilevel"/>
    <w:tmpl w:val="669011C4"/>
    <w:styleLink w:val="WWNum33"/>
    <w:lvl w:ilvl="0">
      <w:numFmt w:val="bullet"/>
      <w:lvlText w:val="➢"/>
      <w:lvlJc w:val="left"/>
      <w:pPr>
        <w:ind w:left="436" w:hanging="360"/>
      </w:pPr>
      <w:rPr>
        <w:rFonts w:ascii="StarSymbol" w:hAnsi="StarSymbol"/>
      </w:rPr>
    </w:lvl>
    <w:lvl w:ilvl="1">
      <w:numFmt w:val="bullet"/>
      <w:lvlText w:val="o"/>
      <w:lvlJc w:val="left"/>
      <w:pPr>
        <w:ind w:left="115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7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9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1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3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5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7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96" w:hanging="360"/>
      </w:pPr>
      <w:rPr>
        <w:rFonts w:ascii="Wingdings" w:hAnsi="Wingdings"/>
      </w:rPr>
    </w:lvl>
  </w:abstractNum>
  <w:abstractNum w:abstractNumId="34" w15:restartNumberingAfterBreak="0">
    <w:nsid w:val="7BE43E71"/>
    <w:multiLevelType w:val="multilevel"/>
    <w:tmpl w:val="5E1CC9DA"/>
    <w:styleLink w:val="WWNum29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7FCE62F8"/>
    <w:multiLevelType w:val="multilevel"/>
    <w:tmpl w:val="FD8818A6"/>
    <w:styleLink w:val="WWNum34"/>
    <w:lvl w:ilvl="0">
      <w:start w:val="1"/>
      <w:numFmt w:val="lowerLetter"/>
      <w:lvlText w:val="%1)"/>
      <w:lvlJc w:val="left"/>
      <w:pPr>
        <w:ind w:left="76" w:hanging="360"/>
      </w:pPr>
      <w:rPr>
        <w:rFonts w:eastAsia="Batang"/>
        <w:color w:val="00000A"/>
      </w:rPr>
    </w:lvl>
    <w:lvl w:ilvl="1">
      <w:start w:val="1"/>
      <w:numFmt w:val="lowerLetter"/>
      <w:lvlText w:val="%2."/>
      <w:lvlJc w:val="left"/>
      <w:pPr>
        <w:ind w:left="796" w:hanging="360"/>
      </w:pPr>
    </w:lvl>
    <w:lvl w:ilvl="2">
      <w:start w:val="1"/>
      <w:numFmt w:val="lowerRoman"/>
      <w:lvlText w:val="%3."/>
      <w:lvlJc w:val="right"/>
      <w:pPr>
        <w:ind w:left="1516" w:hanging="180"/>
      </w:pPr>
    </w:lvl>
    <w:lvl w:ilvl="3">
      <w:start w:val="1"/>
      <w:numFmt w:val="decimal"/>
      <w:lvlText w:val="%4."/>
      <w:lvlJc w:val="left"/>
      <w:pPr>
        <w:ind w:left="2236" w:hanging="360"/>
      </w:pPr>
    </w:lvl>
    <w:lvl w:ilvl="4">
      <w:start w:val="1"/>
      <w:numFmt w:val="lowerLetter"/>
      <w:lvlText w:val="%5."/>
      <w:lvlJc w:val="left"/>
      <w:pPr>
        <w:ind w:left="2956" w:hanging="360"/>
      </w:pPr>
    </w:lvl>
    <w:lvl w:ilvl="5">
      <w:start w:val="1"/>
      <w:numFmt w:val="lowerRoman"/>
      <w:lvlText w:val="%6."/>
      <w:lvlJc w:val="right"/>
      <w:pPr>
        <w:ind w:left="3676" w:hanging="180"/>
      </w:pPr>
    </w:lvl>
    <w:lvl w:ilvl="6">
      <w:start w:val="1"/>
      <w:numFmt w:val="decimal"/>
      <w:lvlText w:val="%7."/>
      <w:lvlJc w:val="left"/>
      <w:pPr>
        <w:ind w:left="4396" w:hanging="360"/>
      </w:pPr>
    </w:lvl>
    <w:lvl w:ilvl="7">
      <w:start w:val="1"/>
      <w:numFmt w:val="lowerLetter"/>
      <w:lvlText w:val="%8."/>
      <w:lvlJc w:val="left"/>
      <w:pPr>
        <w:ind w:left="5116" w:hanging="360"/>
      </w:pPr>
    </w:lvl>
    <w:lvl w:ilvl="8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3"/>
  </w:num>
  <w:num w:numId="2">
    <w:abstractNumId w:val="27"/>
  </w:num>
  <w:num w:numId="3">
    <w:abstractNumId w:val="20"/>
  </w:num>
  <w:num w:numId="4">
    <w:abstractNumId w:val="13"/>
  </w:num>
  <w:num w:numId="5">
    <w:abstractNumId w:val="15"/>
  </w:num>
  <w:num w:numId="6">
    <w:abstractNumId w:val="30"/>
  </w:num>
  <w:num w:numId="7">
    <w:abstractNumId w:val="0"/>
  </w:num>
  <w:num w:numId="8">
    <w:abstractNumId w:val="18"/>
  </w:num>
  <w:num w:numId="9">
    <w:abstractNumId w:val="26"/>
  </w:num>
  <w:num w:numId="10">
    <w:abstractNumId w:val="19"/>
  </w:num>
  <w:num w:numId="11">
    <w:abstractNumId w:val="31"/>
  </w:num>
  <w:num w:numId="12">
    <w:abstractNumId w:val="16"/>
  </w:num>
  <w:num w:numId="13">
    <w:abstractNumId w:val="25"/>
  </w:num>
  <w:num w:numId="14">
    <w:abstractNumId w:val="5"/>
  </w:num>
  <w:num w:numId="15">
    <w:abstractNumId w:val="9"/>
  </w:num>
  <w:num w:numId="16">
    <w:abstractNumId w:val="10"/>
  </w:num>
  <w:num w:numId="17">
    <w:abstractNumId w:val="24"/>
  </w:num>
  <w:num w:numId="18">
    <w:abstractNumId w:val="8"/>
  </w:num>
  <w:num w:numId="19">
    <w:abstractNumId w:val="12"/>
  </w:num>
  <w:num w:numId="20">
    <w:abstractNumId w:val="1"/>
  </w:num>
  <w:num w:numId="21">
    <w:abstractNumId w:val="29"/>
  </w:num>
  <w:num w:numId="22">
    <w:abstractNumId w:val="6"/>
  </w:num>
  <w:num w:numId="23">
    <w:abstractNumId w:val="28"/>
  </w:num>
  <w:num w:numId="24">
    <w:abstractNumId w:val="17"/>
  </w:num>
  <w:num w:numId="25">
    <w:abstractNumId w:val="21"/>
  </w:num>
  <w:num w:numId="26">
    <w:abstractNumId w:val="4"/>
  </w:num>
  <w:num w:numId="27">
    <w:abstractNumId w:val="2"/>
  </w:num>
  <w:num w:numId="28">
    <w:abstractNumId w:val="14"/>
  </w:num>
  <w:num w:numId="29">
    <w:abstractNumId w:val="22"/>
  </w:num>
  <w:num w:numId="30">
    <w:abstractNumId w:val="34"/>
  </w:num>
  <w:num w:numId="31">
    <w:abstractNumId w:val="11"/>
  </w:num>
  <w:num w:numId="32">
    <w:abstractNumId w:val="23"/>
  </w:num>
  <w:num w:numId="33">
    <w:abstractNumId w:val="7"/>
  </w:num>
  <w:num w:numId="34">
    <w:abstractNumId w:val="33"/>
  </w:num>
  <w:num w:numId="35">
    <w:abstractNumId w:val="35"/>
  </w:num>
  <w:num w:numId="36">
    <w:abstractNumId w:val="32"/>
  </w:num>
  <w:num w:numId="37">
    <w:abstractNumId w:val="19"/>
  </w:num>
  <w:num w:numId="38">
    <w:abstractNumId w:val="33"/>
  </w:num>
  <w:num w:numId="39">
    <w:abstractNumId w:val="18"/>
    <w:lvlOverride w:ilvl="0">
      <w:startOverride w:val="1"/>
    </w:lvlOverride>
  </w:num>
  <w:num w:numId="40">
    <w:abstractNumId w:val="2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5CE"/>
    <w:rsid w:val="00353581"/>
    <w:rsid w:val="00357590"/>
    <w:rsid w:val="003E5AF4"/>
    <w:rsid w:val="004063EF"/>
    <w:rsid w:val="004B6B17"/>
    <w:rsid w:val="00541309"/>
    <w:rsid w:val="005829FB"/>
    <w:rsid w:val="005C4F6B"/>
    <w:rsid w:val="006A6ED7"/>
    <w:rsid w:val="007527CF"/>
    <w:rsid w:val="00835BB4"/>
    <w:rsid w:val="008F3A92"/>
    <w:rsid w:val="00A30C2A"/>
    <w:rsid w:val="00A60FAD"/>
    <w:rsid w:val="00B21FBC"/>
    <w:rsid w:val="00BA0AF6"/>
    <w:rsid w:val="00BC59AB"/>
    <w:rsid w:val="00BF073B"/>
    <w:rsid w:val="00DD25CE"/>
    <w:rsid w:val="00EE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8D98F"/>
  <w15:docId w15:val="{D30F52BD-02C5-45D0-AEAA-268A95367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kern w:val="3"/>
        <w:sz w:val="24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uiPriority w:val="9"/>
    <w:qFormat/>
    <w:pPr>
      <w:keepNext/>
      <w:jc w:val="center"/>
      <w:outlineLvl w:val="0"/>
    </w:pPr>
    <w:rPr>
      <w:b/>
      <w:bCs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jc w:val="both"/>
    </w:pPr>
    <w:rPr>
      <w:rFonts w:ascii="Arial" w:eastAsia="Times New Roman" w:hAnsi="Arial" w:cs="Aria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Tekstkomentarza">
    <w:name w:val="annotation text"/>
    <w:basedOn w:val="Standard"/>
    <w:rPr>
      <w:sz w:val="20"/>
    </w:rPr>
  </w:style>
  <w:style w:type="paragraph" w:styleId="Tematkomentarza">
    <w:name w:val="annotation subject"/>
    <w:basedOn w:val="Tekstkomentarza"/>
    <w:rPr>
      <w:b/>
      <w:bCs/>
    </w:rPr>
  </w:style>
  <w:style w:type="paragraph" w:customStyle="1" w:styleId="wyliczanie">
    <w:name w:val="wyliczanie"/>
    <w:basedOn w:val="Standard"/>
    <w:pPr>
      <w:tabs>
        <w:tab w:val="left" w:pos="5040"/>
      </w:tabs>
    </w:pPr>
  </w:style>
  <w:style w:type="paragraph" w:customStyle="1" w:styleId="pismo">
    <w:name w:val="pismo"/>
    <w:basedOn w:val="Standard"/>
    <w:autoRedefine/>
  </w:style>
  <w:style w:type="paragraph" w:customStyle="1" w:styleId="pismo3">
    <w:name w:val="pismo3"/>
    <w:basedOn w:val="Standard"/>
    <w:pPr>
      <w:tabs>
        <w:tab w:val="left" w:pos="5550"/>
      </w:tabs>
      <w:spacing w:line="360" w:lineRule="auto"/>
      <w:ind w:left="510" w:hanging="340"/>
      <w:jc w:val="left"/>
    </w:pPr>
    <w:rPr>
      <w:sz w:val="20"/>
    </w:rPr>
  </w:style>
  <w:style w:type="paragraph" w:customStyle="1" w:styleId="wypunktowanie">
    <w:name w:val="wypunktowanie"/>
    <w:basedOn w:val="Standard"/>
  </w:style>
  <w:style w:type="paragraph" w:customStyle="1" w:styleId="wypetab">
    <w:name w:val="wypeł tab"/>
    <w:basedOn w:val="Standard"/>
    <w:pPr>
      <w:tabs>
        <w:tab w:val="left" w:pos="5040"/>
      </w:tabs>
      <w:jc w:val="center"/>
    </w:pPr>
    <w:rPr>
      <w:iCs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Akapitzlist">
    <w:name w:val="List Paragraph"/>
    <w:basedOn w:val="Standard"/>
    <w:pPr>
      <w:spacing w:after="200" w:line="276" w:lineRule="auto"/>
      <w:ind w:left="720"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styleId="NormalnyWeb">
    <w:name w:val="Normal (Web)"/>
    <w:basedOn w:val="Standard"/>
    <w:pPr>
      <w:spacing w:before="280" w:after="280"/>
      <w:jc w:val="left"/>
    </w:pPr>
    <w:rPr>
      <w:rFonts w:ascii="Times New Roman" w:hAnsi="Times New Roman" w:cs="Times New Roman"/>
      <w:szCs w:val="24"/>
    </w:rPr>
  </w:style>
  <w:style w:type="character" w:customStyle="1" w:styleId="Nagwek1Znak">
    <w:name w:val="Nagłówek 1 Znak"/>
    <w:rPr>
      <w:rFonts w:ascii="Arial" w:eastAsia="Times New Roman" w:hAnsi="Arial" w:cs="Arial"/>
      <w:b/>
      <w:bCs/>
      <w:kern w:val="3"/>
      <w:sz w:val="24"/>
      <w:szCs w:val="32"/>
      <w:lang w:eastAsia="pl-PL"/>
    </w:rPr>
  </w:style>
  <w:style w:type="character" w:customStyle="1" w:styleId="TekstkomentarzaZnak">
    <w:name w:val="Tekst komentarza Znak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matkomentarzaZnak">
    <w:name w:val="Temat komentarza Znak"/>
    <w:rPr>
      <w:rFonts w:ascii="Arial" w:eastAsia="Times New Roman" w:hAnsi="Arial" w:cs="Times New Roman"/>
      <w:b/>
      <w:bCs/>
      <w:sz w:val="20"/>
      <w:szCs w:val="20"/>
      <w:lang w:eastAsia="pl-PL"/>
    </w:rPr>
  </w:style>
  <w:style w:type="character" w:customStyle="1" w:styleId="NagwekZnak">
    <w:name w:val="Nagłówek Znak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StopkaZnak">
    <w:name w:val="Stopka Znak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ListLabel1">
    <w:name w:val="ListLabel 1"/>
    <w:rPr>
      <w:b w:val="0"/>
      <w:i w:val="0"/>
    </w:rPr>
  </w:style>
  <w:style w:type="character" w:customStyle="1" w:styleId="ListLabel2">
    <w:name w:val="ListLabel 2"/>
    <w:rPr>
      <w:rFonts w:cs="Times New Roman"/>
      <w:sz w:val="24"/>
    </w:rPr>
  </w:style>
  <w:style w:type="character" w:customStyle="1" w:styleId="ListLabel3">
    <w:name w:val="ListLabel 3"/>
    <w:rPr>
      <w:b w:val="0"/>
      <w:i w:val="0"/>
    </w:rPr>
  </w:style>
  <w:style w:type="character" w:customStyle="1" w:styleId="ListLabel4">
    <w:name w:val="ListLabel 4"/>
    <w:rPr>
      <w:rFonts w:cs="Times New Roman"/>
      <w:sz w:val="24"/>
    </w:rPr>
  </w:style>
  <w:style w:type="character" w:customStyle="1" w:styleId="ListLabel5">
    <w:name w:val="ListLabel 5"/>
    <w:rPr>
      <w:color w:val="00000A"/>
      <w:sz w:val="20"/>
    </w:rPr>
  </w:style>
  <w:style w:type="character" w:customStyle="1" w:styleId="ListLabel6">
    <w:name w:val="ListLabel 6"/>
    <w:rPr>
      <w:rFonts w:eastAsia="Times New Roman" w:cs="Times New Roman"/>
      <w:b/>
      <w:sz w:val="20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Courier New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31">
    <w:name w:val="ListLabel 31"/>
    <w:rPr>
      <w:rFonts w:cs="Courier New"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  <w:rPr>
      <w:rFonts w:cs="Courier New"/>
    </w:rPr>
  </w:style>
  <w:style w:type="character" w:customStyle="1" w:styleId="ListLabel34">
    <w:name w:val="ListLabel 34"/>
    <w:rPr>
      <w:rFonts w:cs="Courier New"/>
    </w:rPr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Courier New"/>
    </w:rPr>
  </w:style>
  <w:style w:type="character" w:customStyle="1" w:styleId="ListLabel38">
    <w:name w:val="ListLabel 38"/>
    <w:rPr>
      <w:rFonts w:cs="Courier New"/>
    </w:rPr>
  </w:style>
  <w:style w:type="character" w:customStyle="1" w:styleId="ListLabel39">
    <w:name w:val="ListLabel 39"/>
    <w:rPr>
      <w:rFonts w:cs="Courier New"/>
    </w:rPr>
  </w:style>
  <w:style w:type="character" w:customStyle="1" w:styleId="ListLabel40">
    <w:name w:val="ListLabel 40"/>
    <w:rPr>
      <w:rFonts w:cs="Courier New"/>
    </w:rPr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  <w:rPr>
      <w:rFonts w:cs="Courier New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  <w:rPr>
      <w:rFonts w:cs="Courier New"/>
    </w:rPr>
  </w:style>
  <w:style w:type="character" w:customStyle="1" w:styleId="ListLabel46">
    <w:name w:val="ListLabel 46"/>
    <w:rPr>
      <w:rFonts w:cs="Courier New"/>
    </w:rPr>
  </w:style>
  <w:style w:type="character" w:customStyle="1" w:styleId="ListLabel47">
    <w:name w:val="ListLabel 47"/>
    <w:rPr>
      <w:rFonts w:cs="Courier New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rFonts w:cs="Courier New"/>
    </w:rPr>
  </w:style>
  <w:style w:type="character" w:customStyle="1" w:styleId="ListLabel50">
    <w:name w:val="ListLabel 50"/>
    <w:rPr>
      <w:rFonts w:cs="Courier New"/>
    </w:rPr>
  </w:style>
  <w:style w:type="character" w:customStyle="1" w:styleId="ListLabel51">
    <w:name w:val="ListLabel 51"/>
    <w:rPr>
      <w:rFonts w:cs="Courier New"/>
    </w:rPr>
  </w:style>
  <w:style w:type="character" w:customStyle="1" w:styleId="ListLabel52">
    <w:name w:val="ListLabel 52"/>
    <w:rPr>
      <w:rFonts w:cs="Courier New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  <w:rPr>
      <w:rFonts w:cs="Courier New"/>
    </w:rPr>
  </w:style>
  <w:style w:type="character" w:customStyle="1" w:styleId="ListLabel55">
    <w:name w:val="ListLabel 55"/>
    <w:rPr>
      <w:rFonts w:cs="Courier New"/>
    </w:rPr>
  </w:style>
  <w:style w:type="character" w:customStyle="1" w:styleId="ListLabel56">
    <w:name w:val="ListLabel 56"/>
    <w:rPr>
      <w:rFonts w:cs="Courier New"/>
    </w:rPr>
  </w:style>
  <w:style w:type="character" w:customStyle="1" w:styleId="ListLabel57">
    <w:name w:val="ListLabel 57"/>
    <w:rPr>
      <w:rFonts w:cs="Courier New"/>
    </w:rPr>
  </w:style>
  <w:style w:type="character" w:customStyle="1" w:styleId="ListLabel58">
    <w:name w:val="ListLabel 58"/>
    <w:rPr>
      <w:rFonts w:cs="Courier New"/>
    </w:rPr>
  </w:style>
  <w:style w:type="character" w:customStyle="1" w:styleId="ListLabel59">
    <w:name w:val="ListLabel 59"/>
    <w:rPr>
      <w:rFonts w:cs="Courier New"/>
    </w:rPr>
  </w:style>
  <w:style w:type="character" w:customStyle="1" w:styleId="ListLabel60">
    <w:name w:val="ListLabel 60"/>
    <w:rPr>
      <w:rFonts w:cs="Courier New"/>
    </w:rPr>
  </w:style>
  <w:style w:type="character" w:customStyle="1" w:styleId="ListLabel61">
    <w:name w:val="ListLabel 61"/>
    <w:rPr>
      <w:rFonts w:cs="Courier New"/>
    </w:rPr>
  </w:style>
  <w:style w:type="character" w:customStyle="1" w:styleId="ListLabel62">
    <w:name w:val="ListLabel 62"/>
    <w:rPr>
      <w:rFonts w:cs="Courier New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  <w:rPr>
      <w:rFonts w:cs="Courier New"/>
    </w:rPr>
  </w:style>
  <w:style w:type="character" w:customStyle="1" w:styleId="ListLabel65">
    <w:name w:val="ListLabel 65"/>
    <w:rPr>
      <w:rFonts w:cs="Courier New"/>
    </w:rPr>
  </w:style>
  <w:style w:type="character" w:customStyle="1" w:styleId="ListLabel66">
    <w:name w:val="ListLabel 66"/>
    <w:rPr>
      <w:rFonts w:cs="Courier New"/>
    </w:rPr>
  </w:style>
  <w:style w:type="character" w:customStyle="1" w:styleId="ListLabel67">
    <w:name w:val="ListLabel 67"/>
    <w:rPr>
      <w:rFonts w:cs="Courier New"/>
    </w:rPr>
  </w:style>
  <w:style w:type="character" w:customStyle="1" w:styleId="ListLabel68">
    <w:name w:val="ListLabel 68"/>
    <w:rPr>
      <w:rFonts w:cs="Courier New"/>
    </w:rPr>
  </w:style>
  <w:style w:type="character" w:customStyle="1" w:styleId="ListLabel69">
    <w:name w:val="ListLabel 69"/>
    <w:rPr>
      <w:rFonts w:cs="Courier New"/>
    </w:rPr>
  </w:style>
  <w:style w:type="character" w:customStyle="1" w:styleId="ListLabel70">
    <w:name w:val="ListLabel 70"/>
    <w:rPr>
      <w:rFonts w:eastAsia="Times New Roman" w:cs="Times New Roman"/>
      <w:b w:val="0"/>
    </w:rPr>
  </w:style>
  <w:style w:type="character" w:customStyle="1" w:styleId="ListLabel71">
    <w:name w:val="ListLabel 71"/>
    <w:rPr>
      <w:rFonts w:cs="Courier New"/>
    </w:rPr>
  </w:style>
  <w:style w:type="character" w:customStyle="1" w:styleId="ListLabel72">
    <w:name w:val="ListLabel 72"/>
    <w:rPr>
      <w:rFonts w:cs="Courier New"/>
    </w:rPr>
  </w:style>
  <w:style w:type="character" w:customStyle="1" w:styleId="ListLabel73">
    <w:name w:val="ListLabel 73"/>
    <w:rPr>
      <w:rFonts w:cs="Courier New"/>
    </w:rPr>
  </w:style>
  <w:style w:type="character" w:customStyle="1" w:styleId="ListLabel74">
    <w:name w:val="ListLabel 74"/>
    <w:rPr>
      <w:rFonts w:cs="Courier New"/>
    </w:rPr>
  </w:style>
  <w:style w:type="character" w:customStyle="1" w:styleId="ListLabel75">
    <w:name w:val="ListLabel 75"/>
    <w:rPr>
      <w:rFonts w:cs="Courier New"/>
    </w:rPr>
  </w:style>
  <w:style w:type="character" w:customStyle="1" w:styleId="ListLabel76">
    <w:name w:val="ListLabel 76"/>
    <w:rPr>
      <w:rFonts w:cs="Courier New"/>
    </w:rPr>
  </w:style>
  <w:style w:type="character" w:customStyle="1" w:styleId="ListLabel77">
    <w:name w:val="ListLabel 77"/>
    <w:rPr>
      <w:rFonts w:cs="Courier New"/>
    </w:rPr>
  </w:style>
  <w:style w:type="character" w:customStyle="1" w:styleId="ListLabel78">
    <w:name w:val="ListLabel 78"/>
    <w:rPr>
      <w:rFonts w:cs="Courier New"/>
    </w:rPr>
  </w:style>
  <w:style w:type="character" w:customStyle="1" w:styleId="ListLabel79">
    <w:name w:val="ListLabel 79"/>
    <w:rPr>
      <w:rFonts w:cs="Courier New"/>
    </w:rPr>
  </w:style>
  <w:style w:type="character" w:customStyle="1" w:styleId="ListLabel80">
    <w:name w:val="ListLabel 80"/>
    <w:rPr>
      <w:rFonts w:eastAsia="Batang"/>
      <w:color w:val="00000A"/>
    </w:rPr>
  </w:style>
  <w:style w:type="character" w:customStyle="1" w:styleId="ListLabel81">
    <w:name w:val="ListLabel 81"/>
    <w:rPr>
      <w:rFonts w:cs="Courier New"/>
    </w:rPr>
  </w:style>
  <w:style w:type="character" w:customStyle="1" w:styleId="ListLabel82">
    <w:name w:val="ListLabel 82"/>
    <w:rPr>
      <w:rFonts w:cs="Courier New"/>
    </w:rPr>
  </w:style>
  <w:style w:type="character" w:customStyle="1" w:styleId="ListLabel83">
    <w:name w:val="ListLabel 83"/>
    <w:rPr>
      <w:rFonts w:cs="Courier New"/>
    </w:rPr>
  </w:style>
  <w:style w:type="numbering" w:customStyle="1" w:styleId="Bezlisty1">
    <w:name w:val="Bez listy1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Num3">
    <w:name w:val="WWNum3"/>
    <w:basedOn w:val="Bezlisty"/>
    <w:pPr>
      <w:numPr>
        <w:numId w:val="4"/>
      </w:numPr>
    </w:pPr>
  </w:style>
  <w:style w:type="numbering" w:customStyle="1" w:styleId="WWNum4">
    <w:name w:val="WWNum4"/>
    <w:basedOn w:val="Bezlisty"/>
    <w:pPr>
      <w:numPr>
        <w:numId w:val="5"/>
      </w:numPr>
    </w:pPr>
  </w:style>
  <w:style w:type="numbering" w:customStyle="1" w:styleId="WWNum5">
    <w:name w:val="WWNum5"/>
    <w:basedOn w:val="Bezlisty"/>
    <w:pPr>
      <w:numPr>
        <w:numId w:val="6"/>
      </w:numPr>
    </w:pPr>
  </w:style>
  <w:style w:type="numbering" w:customStyle="1" w:styleId="WWNum6">
    <w:name w:val="WWNum6"/>
    <w:basedOn w:val="Bezlisty"/>
    <w:pPr>
      <w:numPr>
        <w:numId w:val="7"/>
      </w:numPr>
    </w:pPr>
  </w:style>
  <w:style w:type="numbering" w:customStyle="1" w:styleId="WWNum7">
    <w:name w:val="WWNum7"/>
    <w:basedOn w:val="Bezlisty"/>
    <w:pPr>
      <w:numPr>
        <w:numId w:val="8"/>
      </w:numPr>
    </w:pPr>
  </w:style>
  <w:style w:type="numbering" w:customStyle="1" w:styleId="WWNum8">
    <w:name w:val="WWNum8"/>
    <w:basedOn w:val="Bezlisty"/>
    <w:pPr>
      <w:numPr>
        <w:numId w:val="9"/>
      </w:numPr>
    </w:pPr>
  </w:style>
  <w:style w:type="numbering" w:customStyle="1" w:styleId="WWNum9">
    <w:name w:val="WWNum9"/>
    <w:basedOn w:val="Bezlisty"/>
    <w:pPr>
      <w:numPr>
        <w:numId w:val="10"/>
      </w:numPr>
    </w:pPr>
  </w:style>
  <w:style w:type="numbering" w:customStyle="1" w:styleId="WWNum10">
    <w:name w:val="WWNum10"/>
    <w:basedOn w:val="Bezlisty"/>
    <w:pPr>
      <w:numPr>
        <w:numId w:val="11"/>
      </w:numPr>
    </w:pPr>
  </w:style>
  <w:style w:type="numbering" w:customStyle="1" w:styleId="WWNum11">
    <w:name w:val="WWNum11"/>
    <w:basedOn w:val="Bezlisty"/>
    <w:pPr>
      <w:numPr>
        <w:numId w:val="12"/>
      </w:numPr>
    </w:pPr>
  </w:style>
  <w:style w:type="numbering" w:customStyle="1" w:styleId="WWNum12">
    <w:name w:val="WWNum12"/>
    <w:basedOn w:val="Bezlisty"/>
    <w:pPr>
      <w:numPr>
        <w:numId w:val="13"/>
      </w:numPr>
    </w:pPr>
  </w:style>
  <w:style w:type="numbering" w:customStyle="1" w:styleId="WWNum13">
    <w:name w:val="WWNum13"/>
    <w:basedOn w:val="Bezlisty"/>
    <w:pPr>
      <w:numPr>
        <w:numId w:val="14"/>
      </w:numPr>
    </w:pPr>
  </w:style>
  <w:style w:type="numbering" w:customStyle="1" w:styleId="WWNum14">
    <w:name w:val="WWNum14"/>
    <w:basedOn w:val="Bezlisty"/>
    <w:pPr>
      <w:numPr>
        <w:numId w:val="15"/>
      </w:numPr>
    </w:pPr>
  </w:style>
  <w:style w:type="numbering" w:customStyle="1" w:styleId="WWNum15">
    <w:name w:val="WWNum15"/>
    <w:basedOn w:val="Bezlisty"/>
    <w:pPr>
      <w:numPr>
        <w:numId w:val="16"/>
      </w:numPr>
    </w:pPr>
  </w:style>
  <w:style w:type="numbering" w:customStyle="1" w:styleId="WWNum16">
    <w:name w:val="WWNum16"/>
    <w:basedOn w:val="Bezlisty"/>
    <w:pPr>
      <w:numPr>
        <w:numId w:val="17"/>
      </w:numPr>
    </w:pPr>
  </w:style>
  <w:style w:type="numbering" w:customStyle="1" w:styleId="WWNum17">
    <w:name w:val="WWNum17"/>
    <w:basedOn w:val="Bezlisty"/>
    <w:pPr>
      <w:numPr>
        <w:numId w:val="18"/>
      </w:numPr>
    </w:pPr>
  </w:style>
  <w:style w:type="numbering" w:customStyle="1" w:styleId="WWNum18">
    <w:name w:val="WWNum18"/>
    <w:basedOn w:val="Bezlisty"/>
    <w:pPr>
      <w:numPr>
        <w:numId w:val="19"/>
      </w:numPr>
    </w:pPr>
  </w:style>
  <w:style w:type="numbering" w:customStyle="1" w:styleId="WWNum19">
    <w:name w:val="WWNum19"/>
    <w:basedOn w:val="Bezlisty"/>
    <w:pPr>
      <w:numPr>
        <w:numId w:val="20"/>
      </w:numPr>
    </w:pPr>
  </w:style>
  <w:style w:type="numbering" w:customStyle="1" w:styleId="WWNum20">
    <w:name w:val="WWNum20"/>
    <w:basedOn w:val="Bezlisty"/>
    <w:pPr>
      <w:numPr>
        <w:numId w:val="21"/>
      </w:numPr>
    </w:pPr>
  </w:style>
  <w:style w:type="numbering" w:customStyle="1" w:styleId="WWNum21">
    <w:name w:val="WWNum21"/>
    <w:basedOn w:val="Bezlisty"/>
    <w:pPr>
      <w:numPr>
        <w:numId w:val="22"/>
      </w:numPr>
    </w:pPr>
  </w:style>
  <w:style w:type="numbering" w:customStyle="1" w:styleId="WWNum22">
    <w:name w:val="WWNum22"/>
    <w:basedOn w:val="Bezlisty"/>
    <w:pPr>
      <w:numPr>
        <w:numId w:val="23"/>
      </w:numPr>
    </w:pPr>
  </w:style>
  <w:style w:type="numbering" w:customStyle="1" w:styleId="WWNum23">
    <w:name w:val="WWNum23"/>
    <w:basedOn w:val="Bezlisty"/>
    <w:pPr>
      <w:numPr>
        <w:numId w:val="24"/>
      </w:numPr>
    </w:pPr>
  </w:style>
  <w:style w:type="numbering" w:customStyle="1" w:styleId="WWNum24">
    <w:name w:val="WWNum24"/>
    <w:basedOn w:val="Bezlisty"/>
    <w:pPr>
      <w:numPr>
        <w:numId w:val="25"/>
      </w:numPr>
    </w:pPr>
  </w:style>
  <w:style w:type="numbering" w:customStyle="1" w:styleId="WWNum25">
    <w:name w:val="WWNum25"/>
    <w:basedOn w:val="Bezlisty"/>
    <w:pPr>
      <w:numPr>
        <w:numId w:val="26"/>
      </w:numPr>
    </w:pPr>
  </w:style>
  <w:style w:type="numbering" w:customStyle="1" w:styleId="WWNum26">
    <w:name w:val="WWNum26"/>
    <w:basedOn w:val="Bezlisty"/>
    <w:pPr>
      <w:numPr>
        <w:numId w:val="27"/>
      </w:numPr>
    </w:pPr>
  </w:style>
  <w:style w:type="numbering" w:customStyle="1" w:styleId="WWNum27">
    <w:name w:val="WWNum27"/>
    <w:basedOn w:val="Bezlisty"/>
    <w:pPr>
      <w:numPr>
        <w:numId w:val="28"/>
      </w:numPr>
    </w:pPr>
  </w:style>
  <w:style w:type="numbering" w:customStyle="1" w:styleId="WWNum28">
    <w:name w:val="WWNum28"/>
    <w:basedOn w:val="Bezlisty"/>
    <w:pPr>
      <w:numPr>
        <w:numId w:val="29"/>
      </w:numPr>
    </w:pPr>
  </w:style>
  <w:style w:type="numbering" w:customStyle="1" w:styleId="WWNum29">
    <w:name w:val="WWNum29"/>
    <w:basedOn w:val="Bezlisty"/>
    <w:pPr>
      <w:numPr>
        <w:numId w:val="30"/>
      </w:numPr>
    </w:pPr>
  </w:style>
  <w:style w:type="numbering" w:customStyle="1" w:styleId="WWNum30">
    <w:name w:val="WWNum30"/>
    <w:basedOn w:val="Bezlisty"/>
    <w:pPr>
      <w:numPr>
        <w:numId w:val="31"/>
      </w:numPr>
    </w:pPr>
  </w:style>
  <w:style w:type="numbering" w:customStyle="1" w:styleId="WWNum31">
    <w:name w:val="WWNum31"/>
    <w:basedOn w:val="Bezlisty"/>
    <w:pPr>
      <w:numPr>
        <w:numId w:val="32"/>
      </w:numPr>
    </w:pPr>
  </w:style>
  <w:style w:type="numbering" w:customStyle="1" w:styleId="WWNum32">
    <w:name w:val="WWNum32"/>
    <w:basedOn w:val="Bezlisty"/>
    <w:pPr>
      <w:numPr>
        <w:numId w:val="33"/>
      </w:numPr>
    </w:pPr>
  </w:style>
  <w:style w:type="numbering" w:customStyle="1" w:styleId="WWNum33">
    <w:name w:val="WWNum33"/>
    <w:basedOn w:val="Bezlisty"/>
    <w:pPr>
      <w:numPr>
        <w:numId w:val="34"/>
      </w:numPr>
    </w:pPr>
  </w:style>
  <w:style w:type="numbering" w:customStyle="1" w:styleId="WWNum34">
    <w:name w:val="WWNum34"/>
    <w:basedOn w:val="Bezlisty"/>
    <w:pPr>
      <w:numPr>
        <w:numId w:val="35"/>
      </w:numPr>
    </w:pPr>
  </w:style>
  <w:style w:type="numbering" w:customStyle="1" w:styleId="WWNum35">
    <w:name w:val="WWNum35"/>
    <w:basedOn w:val="Bezlisty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687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monika.grazka</dc:creator>
  <cp:lastModifiedBy>Wboguta</cp:lastModifiedBy>
  <cp:revision>2</cp:revision>
  <cp:lastPrinted>2020-04-22T10:35:00Z</cp:lastPrinted>
  <dcterms:created xsi:type="dcterms:W3CDTF">2021-04-29T12:02:00Z</dcterms:created>
  <dcterms:modified xsi:type="dcterms:W3CDTF">2021-04-29T12:02:00Z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