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  <w:r w:rsidRPr="008778C7">
        <w:rPr>
          <w:rFonts w:ascii="Calibri" w:hAnsi="Calibri" w:cstheme="minorHAnsi"/>
          <w:b/>
        </w:rPr>
        <w:t>Załącznik nr 1: Wzór formularza oferty</w:t>
      </w:r>
    </w:p>
    <w:p w:rsidR="003E535A" w:rsidRPr="008778C7" w:rsidRDefault="003E535A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3C70BE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bookmarkStart w:id="0" w:name="_GoBack"/>
      <w:bookmarkEnd w:id="0"/>
      <w:r w:rsidRPr="008778C7">
        <w:rPr>
          <w:rFonts w:ascii="Calibri" w:hAnsi="Calibri" w:cstheme="minorHAnsi"/>
          <w:sz w:val="20"/>
          <w:szCs w:val="20"/>
        </w:rPr>
        <w:t>Osoba do kontaktu</w:t>
      </w:r>
      <w:r w:rsidR="00C37509" w:rsidRPr="008778C7">
        <w:rPr>
          <w:rFonts w:ascii="Calibri" w:hAnsi="Calibri" w:cstheme="minorHAnsi"/>
          <w:sz w:val="20"/>
          <w:szCs w:val="20"/>
        </w:rPr>
        <w:t xml:space="preserve">: </w:t>
      </w:r>
      <w:r w:rsidRPr="008778C7">
        <w:rPr>
          <w:rFonts w:ascii="Calibri" w:hAnsi="Calibri" w:cstheme="minorHAnsi"/>
          <w:sz w:val="20"/>
          <w:szCs w:val="20"/>
        </w:rPr>
        <w:t>…………………………………………</w:t>
      </w:r>
      <w:r w:rsidR="003C70BE" w:rsidRPr="008778C7">
        <w:rPr>
          <w:rFonts w:ascii="Calibri" w:hAnsi="Calibri" w:cstheme="minorHAnsi"/>
          <w:sz w:val="20"/>
          <w:szCs w:val="20"/>
        </w:rPr>
        <w:t>………………</w:t>
      </w:r>
      <w:r w:rsidRPr="008778C7">
        <w:rPr>
          <w:rFonts w:ascii="Calibri" w:hAnsi="Calibri" w:cstheme="minorHAnsi"/>
          <w:sz w:val="20"/>
          <w:szCs w:val="20"/>
        </w:rPr>
        <w:t>……………</w:t>
      </w:r>
    </w:p>
    <w:p w:rsidR="00022033" w:rsidRPr="008778C7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tel. ……………..</w:t>
      </w:r>
      <w:r w:rsidR="00022033" w:rsidRPr="008778C7">
        <w:rPr>
          <w:rFonts w:ascii="Calibri" w:hAnsi="Calibri" w:cstheme="minorHAnsi"/>
          <w:sz w:val="20"/>
          <w:szCs w:val="20"/>
        </w:rPr>
        <w:t>………..</w:t>
      </w:r>
      <w:r w:rsidRPr="008778C7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F67678" w:rsidRPr="008778C7" w:rsidRDefault="00022033" w:rsidP="00F67678">
      <w:pPr>
        <w:autoSpaceDE w:val="0"/>
        <w:autoSpaceDN w:val="0"/>
        <w:adjustRightInd w:val="0"/>
        <w:rPr>
          <w:rFonts w:ascii="Calibri" w:hAnsi="Calibri" w:cstheme="minorHAnsi"/>
          <w:b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Przedmiot zamówienia: </w:t>
      </w:r>
      <w:r w:rsidR="007E4253">
        <w:rPr>
          <w:rFonts w:ascii="Calibri" w:hAnsi="Calibri" w:cstheme="minorHAnsi"/>
          <w:b/>
          <w:sz w:val="20"/>
          <w:szCs w:val="20"/>
        </w:rPr>
        <w:t>Komora laminarna II klasy bezpieczeństwa mikrobiologicznego</w:t>
      </w:r>
      <w:r w:rsidR="00F95E30">
        <w:rPr>
          <w:rFonts w:ascii="Calibri" w:hAnsi="Calibri" w:cstheme="minorHAnsi"/>
          <w:b/>
          <w:sz w:val="20"/>
          <w:szCs w:val="20"/>
        </w:rPr>
        <w:t xml:space="preserve"> </w:t>
      </w:r>
    </w:p>
    <w:tbl>
      <w:tblPr>
        <w:tblW w:w="9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726"/>
        <w:gridCol w:w="1418"/>
        <w:gridCol w:w="1559"/>
      </w:tblGrid>
      <w:tr w:rsidR="00F95E30" w:rsidRPr="008778C7" w:rsidTr="00B31AD2">
        <w:tc>
          <w:tcPr>
            <w:tcW w:w="44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8778C7">
              <w:rPr>
                <w:rFonts w:ascii="Calibri" w:hAnsi="Calibr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B31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OPIS oraz punktacja parametrów i wymagań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95E30" w:rsidRPr="008778C7" w:rsidRDefault="00F95E30" w:rsidP="00F6767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778C7">
              <w:rPr>
                <w:rFonts w:ascii="Calibri" w:hAnsi="Calibri" w:cs="Tahoma"/>
                <w:b/>
                <w:sz w:val="20"/>
                <w:szCs w:val="20"/>
              </w:rPr>
              <w:t>Uwagi</w:t>
            </w:r>
          </w:p>
        </w:tc>
      </w:tr>
      <w:tr w:rsidR="00F95E30" w:rsidRPr="008778C7" w:rsidTr="00B31AD2">
        <w:tc>
          <w:tcPr>
            <w:tcW w:w="440" w:type="dxa"/>
          </w:tcPr>
          <w:p w:rsidR="00F95E30" w:rsidRPr="008778C7" w:rsidRDefault="00F95E30" w:rsidP="00C25A00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5726" w:type="dxa"/>
          </w:tcPr>
          <w:p w:rsidR="00B31AD2" w:rsidRPr="00B31AD2" w:rsidRDefault="00B31AD2" w:rsidP="00B31AD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D2">
              <w:rPr>
                <w:rFonts w:cs="Calibri"/>
                <w:b/>
                <w:color w:val="000000"/>
                <w:sz w:val="20"/>
                <w:szCs w:val="20"/>
              </w:rPr>
              <w:t>Komor</w:t>
            </w:r>
            <w:r>
              <w:rPr>
                <w:rFonts w:cs="Calibri"/>
                <w:b/>
                <w:color w:val="000000"/>
                <w:sz w:val="20"/>
                <w:szCs w:val="20"/>
              </w:rPr>
              <w:t>a laminarna</w:t>
            </w:r>
            <w:r w:rsidRPr="00B31AD2">
              <w:rPr>
                <w:rFonts w:cs="Calibri"/>
                <w:b/>
                <w:color w:val="000000"/>
                <w:sz w:val="20"/>
                <w:szCs w:val="20"/>
              </w:rPr>
              <w:t xml:space="preserve"> II klasy bezpieczeństwa mikrobiologicznego</w:t>
            </w:r>
            <w:r w:rsidRPr="00B31AD2">
              <w:rPr>
                <w:rFonts w:cs="Tahoma"/>
                <w:sz w:val="20"/>
                <w:szCs w:val="20"/>
              </w:rPr>
              <w:t xml:space="preserve">, zgodna z normą PN EN12469. Zgodność potwierdzona </w:t>
            </w:r>
            <w:r>
              <w:rPr>
                <w:rFonts w:cs="Tahoma"/>
                <w:sz w:val="20"/>
                <w:szCs w:val="20"/>
              </w:rPr>
              <w:t>c</w:t>
            </w:r>
            <w:r w:rsidRPr="00B31AD2">
              <w:rPr>
                <w:rFonts w:cs="Tahoma"/>
                <w:sz w:val="20"/>
                <w:szCs w:val="20"/>
              </w:rPr>
              <w:t>ertyfikatem wydanym przez niezależną jednostkę certyfikującą</w:t>
            </w:r>
          </w:p>
          <w:p w:rsidR="00B31AD2" w:rsidRPr="00B31AD2" w:rsidRDefault="00B31AD2" w:rsidP="00B31A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31AD2">
              <w:rPr>
                <w:rFonts w:cs="Calibri"/>
                <w:b/>
                <w:color w:val="000000"/>
                <w:sz w:val="20"/>
                <w:szCs w:val="20"/>
              </w:rPr>
              <w:t>DANE TECHNICZNE:</w:t>
            </w:r>
            <w:r w:rsidRPr="00B31AD2">
              <w:rPr>
                <w:rFonts w:cs="Tahoma"/>
                <w:sz w:val="20"/>
                <w:szCs w:val="20"/>
              </w:rPr>
              <w:t xml:space="preserve">  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39"/>
              </w:numPr>
              <w:ind w:left="269" w:hanging="142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color w:val="000000"/>
                <w:spacing w:val="-2"/>
                <w:sz w:val="20"/>
              </w:rPr>
              <w:t xml:space="preserve">wnętrze obszaru pracy wykonane w całości ze stali nierdzewnej kwasoodpornej klasy AISI 304 pokryte w </w:t>
            </w:r>
            <w:r w:rsidRPr="00376D18">
              <w:rPr>
                <w:rFonts w:asciiTheme="minorHAnsi" w:hAnsiTheme="minorHAnsi"/>
                <w:noProof/>
                <w:color w:val="000000"/>
                <w:sz w:val="20"/>
              </w:rPr>
              <w:t xml:space="preserve"> technologii elektrostatycznej powłoką o właściwościach antybakteryjnych oraz chemoodpornych w konstrukcji bezszwowej z </w:t>
            </w:r>
            <w:r>
              <w:rPr>
                <w:rFonts w:asciiTheme="minorHAnsi" w:hAnsiTheme="minorHAnsi"/>
                <w:noProof/>
                <w:color w:val="000000"/>
                <w:sz w:val="20"/>
              </w:rPr>
              <w:t>z</w:t>
            </w:r>
            <w:r w:rsidRPr="00376D18">
              <w:rPr>
                <w:rFonts w:asciiTheme="minorHAnsi" w:hAnsiTheme="minorHAnsi"/>
                <w:noProof/>
                <w:color w:val="000000"/>
                <w:sz w:val="20"/>
              </w:rPr>
              <w:t>aokrąglonymi bokami co ogranicza do minimum liczbę powierzchni stwarzających ryzyko kontaminacji</w:t>
            </w:r>
            <w:r>
              <w:rPr>
                <w:rFonts w:asciiTheme="minorHAnsi" w:hAnsiTheme="minorHAnsi"/>
                <w:noProof/>
                <w:color w:val="000000"/>
                <w:sz w:val="20"/>
              </w:rPr>
              <w:t>;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39"/>
              </w:numPr>
              <w:ind w:left="269" w:hanging="142"/>
              <w:jc w:val="both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sz w:val="20"/>
              </w:rPr>
              <w:t xml:space="preserve">misa ze stali nierdzewnej kwasoodpornej klasy AISI 304 umieszczona pod blatem roboczym </w:t>
            </w:r>
            <w:r>
              <w:rPr>
                <w:rFonts w:asciiTheme="minorHAnsi" w:hAnsiTheme="minorHAnsi" w:cs="Tahoma"/>
                <w:sz w:val="20"/>
              </w:rPr>
              <w:t>;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39"/>
              </w:numPr>
              <w:ind w:left="269" w:hanging="142"/>
              <w:jc w:val="both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color w:val="000000"/>
                <w:spacing w:val="-2"/>
                <w:sz w:val="20"/>
              </w:rPr>
              <w:t>dwa filtry absolutne HEPA o skuteczności min. 99,995% dla cząsteczek ≥ 0,3um</w:t>
            </w:r>
            <w:r>
              <w:rPr>
                <w:rFonts w:asciiTheme="minorHAnsi" w:hAnsiTheme="minorHAnsi" w:cs="Tahoma"/>
                <w:color w:val="000000"/>
                <w:spacing w:val="-2"/>
                <w:sz w:val="20"/>
              </w:rPr>
              <w:t>;</w:t>
            </w:r>
            <w:r w:rsidRPr="00376D18">
              <w:rPr>
                <w:rFonts w:asciiTheme="minorHAnsi" w:hAnsiTheme="minorHAnsi" w:cs="Tahoma"/>
                <w:color w:val="000000"/>
                <w:spacing w:val="-2"/>
                <w:sz w:val="20"/>
              </w:rPr>
              <w:t xml:space="preserve"> 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39"/>
              </w:numPr>
              <w:ind w:left="269" w:hanging="142"/>
              <w:jc w:val="both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color w:val="000000"/>
                <w:spacing w:val="-2"/>
                <w:sz w:val="20"/>
              </w:rPr>
              <w:t>szerokość obszaru roboczego min. 1200 mm</w:t>
            </w:r>
            <w:r>
              <w:rPr>
                <w:rFonts w:asciiTheme="minorHAnsi" w:hAnsiTheme="minorHAnsi" w:cs="Tahoma"/>
                <w:color w:val="000000"/>
                <w:spacing w:val="-2"/>
                <w:sz w:val="20"/>
              </w:rPr>
              <w:t>;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39"/>
              </w:numPr>
              <w:ind w:left="269" w:hanging="142"/>
              <w:jc w:val="both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color w:val="000000"/>
                <w:sz w:val="20"/>
              </w:rPr>
              <w:t>głębokość transportowa maks. 795 mm</w:t>
            </w:r>
            <w:r>
              <w:rPr>
                <w:rFonts w:asciiTheme="minorHAnsi" w:hAnsiTheme="minorHAnsi" w:cs="Tahoma"/>
                <w:color w:val="000000"/>
                <w:sz w:val="20"/>
              </w:rPr>
              <w:t>;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39"/>
              </w:numPr>
              <w:ind w:left="269" w:hanging="142"/>
              <w:jc w:val="both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color w:val="000000"/>
                <w:sz w:val="20"/>
              </w:rPr>
              <w:t>maksymalna szerokość zewn. komory 1300 mm</w:t>
            </w:r>
            <w:r>
              <w:rPr>
                <w:rFonts w:asciiTheme="minorHAnsi" w:hAnsiTheme="minorHAnsi" w:cs="Tahoma"/>
                <w:color w:val="000000"/>
                <w:sz w:val="20"/>
              </w:rPr>
              <w:t>;</w:t>
            </w:r>
            <w:r w:rsidRPr="00376D18">
              <w:rPr>
                <w:rFonts w:asciiTheme="minorHAnsi" w:hAnsiTheme="minorHAnsi" w:cs="Tahoma"/>
                <w:color w:val="000000"/>
                <w:spacing w:val="-2"/>
                <w:sz w:val="20"/>
              </w:rPr>
              <w:t xml:space="preserve"> 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39"/>
              </w:numPr>
              <w:ind w:left="269" w:hanging="142"/>
              <w:jc w:val="both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color w:val="000000"/>
                <w:spacing w:val="-2"/>
                <w:sz w:val="20"/>
              </w:rPr>
              <w:t>konstrukcja komory umożliwiająca łatwe obustronne mycie szyby frontowej zamykającej obszar pracy</w:t>
            </w:r>
            <w:r>
              <w:rPr>
                <w:rFonts w:asciiTheme="minorHAnsi" w:hAnsiTheme="minorHAnsi" w:cs="Tahoma"/>
                <w:color w:val="000000"/>
                <w:spacing w:val="-2"/>
                <w:sz w:val="20"/>
              </w:rPr>
              <w:t>;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39"/>
              </w:numPr>
              <w:ind w:left="269" w:hanging="142"/>
              <w:jc w:val="both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sz w:val="20"/>
              </w:rPr>
              <w:t xml:space="preserve">V kształtny wlot powietrza na kurtynie wykonany ze stali nierdzewnej kwasoodpornej AISI 316 L </w:t>
            </w:r>
            <w:r>
              <w:rPr>
                <w:rFonts w:asciiTheme="minorHAnsi" w:hAnsiTheme="minorHAnsi" w:cs="Tahoma"/>
                <w:sz w:val="20"/>
              </w:rPr>
              <w:t>;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39"/>
              </w:numPr>
              <w:ind w:left="269" w:hanging="142"/>
              <w:jc w:val="both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color w:val="000000"/>
                <w:spacing w:val="-2"/>
                <w:sz w:val="20"/>
              </w:rPr>
              <w:t xml:space="preserve">boki komory przeszklone </w:t>
            </w:r>
            <w:r>
              <w:rPr>
                <w:rFonts w:asciiTheme="minorHAnsi" w:hAnsiTheme="minorHAnsi" w:cs="Tahoma"/>
                <w:color w:val="000000"/>
                <w:spacing w:val="-2"/>
                <w:sz w:val="20"/>
              </w:rPr>
              <w:t>;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39"/>
              </w:numPr>
              <w:ind w:left="269" w:hanging="142"/>
              <w:jc w:val="both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color w:val="000000"/>
                <w:spacing w:val="-2"/>
                <w:sz w:val="20"/>
              </w:rPr>
              <w:t>podłokietnik na przedramię mocowany na całej długości obszaru roboczego</w:t>
            </w:r>
            <w:r>
              <w:rPr>
                <w:rFonts w:asciiTheme="minorHAnsi" w:hAnsiTheme="minorHAnsi" w:cs="Tahoma"/>
                <w:color w:val="000000"/>
                <w:spacing w:val="-2"/>
                <w:sz w:val="20"/>
              </w:rPr>
              <w:t>;</w:t>
            </w:r>
            <w:r w:rsidRPr="00376D18">
              <w:rPr>
                <w:rFonts w:asciiTheme="minorHAnsi" w:hAnsiTheme="minorHAnsi" w:cs="Tahoma"/>
                <w:color w:val="000000"/>
                <w:spacing w:val="-2"/>
                <w:sz w:val="20"/>
              </w:rPr>
              <w:t xml:space="preserve"> 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39"/>
              </w:numPr>
              <w:ind w:left="269" w:hanging="142"/>
              <w:jc w:val="both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color w:val="000000"/>
                <w:spacing w:val="-2"/>
                <w:sz w:val="20"/>
              </w:rPr>
              <w:t>szyba frontowa poruszana elektrycznie i umieszczona pod kątem w stosunku do blatu roboczego</w:t>
            </w:r>
            <w:r>
              <w:rPr>
                <w:rFonts w:asciiTheme="minorHAnsi" w:hAnsiTheme="minorHAnsi" w:cs="Tahoma"/>
                <w:color w:val="000000"/>
                <w:spacing w:val="-2"/>
                <w:sz w:val="20"/>
              </w:rPr>
              <w:t>;</w:t>
            </w:r>
            <w:r w:rsidRPr="00376D18">
              <w:rPr>
                <w:rFonts w:asciiTheme="minorHAnsi" w:hAnsiTheme="minorHAnsi" w:cs="Tahoma"/>
                <w:color w:val="000000"/>
                <w:spacing w:val="-2"/>
                <w:sz w:val="20"/>
              </w:rPr>
              <w:t xml:space="preserve">  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39"/>
              </w:numPr>
              <w:ind w:left="269" w:hanging="142"/>
              <w:jc w:val="both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sz w:val="20"/>
              </w:rPr>
              <w:t xml:space="preserve">komora wyposażona w </w:t>
            </w:r>
            <w:r w:rsidRPr="00376D18">
              <w:rPr>
                <w:rFonts w:asciiTheme="minorHAnsi" w:hAnsiTheme="minorHAnsi" w:cs="Tahoma"/>
                <w:bCs/>
                <w:sz w:val="20"/>
              </w:rPr>
              <w:t xml:space="preserve">trzy </w:t>
            </w:r>
            <w:r w:rsidRPr="00376D18">
              <w:rPr>
                <w:rFonts w:asciiTheme="minorHAnsi" w:hAnsiTheme="minorHAnsi" w:cs="Tahoma"/>
                <w:sz w:val="20"/>
              </w:rPr>
              <w:t xml:space="preserve"> </w:t>
            </w:r>
            <w:r w:rsidRPr="00376D18">
              <w:rPr>
                <w:rFonts w:asciiTheme="minorHAnsi" w:hAnsiTheme="minorHAnsi" w:cs="Tahoma"/>
                <w:bCs/>
                <w:sz w:val="20"/>
              </w:rPr>
              <w:t>silniki</w:t>
            </w:r>
            <w:r w:rsidRPr="00376D18">
              <w:rPr>
                <w:rFonts w:asciiTheme="minorHAnsi" w:hAnsiTheme="minorHAnsi" w:cs="Tahoma"/>
                <w:sz w:val="20"/>
              </w:rPr>
              <w:t xml:space="preserve">  typu EC (elektronicznie komutowane)</w:t>
            </w:r>
            <w:r>
              <w:rPr>
                <w:rFonts w:asciiTheme="minorHAnsi" w:hAnsiTheme="minorHAnsi" w:cs="Tahoma"/>
                <w:sz w:val="20"/>
              </w:rPr>
              <w:t>;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39"/>
              </w:numPr>
              <w:ind w:left="269" w:hanging="142"/>
              <w:jc w:val="both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color w:val="000000"/>
                <w:spacing w:val="-2"/>
                <w:sz w:val="20"/>
              </w:rPr>
              <w:t>lampa UV zamontowana na stałe</w:t>
            </w:r>
            <w:r>
              <w:rPr>
                <w:rFonts w:asciiTheme="minorHAnsi" w:hAnsiTheme="minorHAnsi" w:cs="Tahoma"/>
                <w:color w:val="000000"/>
                <w:spacing w:val="-2"/>
                <w:sz w:val="20"/>
              </w:rPr>
              <w:t>;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39"/>
              </w:numPr>
              <w:ind w:left="269" w:hanging="142"/>
              <w:jc w:val="both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spacing w:val="-2"/>
                <w:sz w:val="20"/>
              </w:rPr>
              <w:t xml:space="preserve">źródło światła białego, bezcieniowe, min. 800 </w:t>
            </w:r>
            <w:proofErr w:type="spellStart"/>
            <w:r w:rsidRPr="00376D18">
              <w:rPr>
                <w:rFonts w:asciiTheme="minorHAnsi" w:hAnsiTheme="minorHAnsi" w:cs="Tahoma"/>
                <w:spacing w:val="-2"/>
                <w:sz w:val="20"/>
              </w:rPr>
              <w:t>lux</w:t>
            </w:r>
            <w:proofErr w:type="spellEnd"/>
            <w:r w:rsidRPr="00376D18">
              <w:rPr>
                <w:rFonts w:asciiTheme="minorHAnsi" w:hAnsiTheme="minorHAnsi" w:cs="Tahoma"/>
                <w:spacing w:val="-2"/>
                <w:sz w:val="20"/>
              </w:rPr>
              <w:t>, źródło światła umieszczone poza obszarem roboczym z regulacją natężenia oświetlenia</w:t>
            </w:r>
            <w:r>
              <w:rPr>
                <w:rFonts w:asciiTheme="minorHAnsi" w:hAnsiTheme="minorHAnsi" w:cs="Tahoma"/>
                <w:spacing w:val="-2"/>
                <w:sz w:val="20"/>
              </w:rPr>
              <w:t>;</w:t>
            </w:r>
            <w:r w:rsidRPr="00376D18">
              <w:rPr>
                <w:rFonts w:asciiTheme="minorHAnsi" w:hAnsiTheme="minorHAnsi" w:cs="Tahoma"/>
                <w:spacing w:val="-2"/>
                <w:sz w:val="20"/>
              </w:rPr>
              <w:t xml:space="preserve"> 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39"/>
              </w:numPr>
              <w:ind w:left="269" w:hanging="142"/>
              <w:jc w:val="both"/>
              <w:rPr>
                <w:rFonts w:asciiTheme="minorHAnsi" w:hAnsiTheme="minorHAnsi"/>
                <w:spacing w:val="-2"/>
                <w:sz w:val="20"/>
              </w:rPr>
            </w:pPr>
            <w:r w:rsidRPr="00376D18">
              <w:rPr>
                <w:rFonts w:asciiTheme="minorHAnsi" w:hAnsiTheme="minorHAnsi"/>
                <w:spacing w:val="-2"/>
                <w:sz w:val="20"/>
              </w:rPr>
              <w:t>przyłącza typu gaz, próżnia, zasilanie elektryczne  itp. umieszczone na górze komory co umożliwia przysunięcie komory do ścian i innego wyposażenia laboratorium</w:t>
            </w:r>
            <w:r>
              <w:rPr>
                <w:rFonts w:asciiTheme="minorHAnsi" w:hAnsiTheme="minorHAnsi"/>
                <w:spacing w:val="-2"/>
                <w:sz w:val="20"/>
              </w:rPr>
              <w:t>;</w:t>
            </w:r>
          </w:p>
          <w:p w:rsidR="00B31AD2" w:rsidRPr="00A8613D" w:rsidRDefault="00B31AD2" w:rsidP="00B31AD2">
            <w:pPr>
              <w:rPr>
                <w:sz w:val="20"/>
                <w:szCs w:val="20"/>
              </w:rPr>
            </w:pPr>
            <w:r w:rsidRPr="00A8613D">
              <w:rPr>
                <w:rFonts w:cs="Tahoma"/>
                <w:b/>
                <w:sz w:val="20"/>
                <w:szCs w:val="20"/>
              </w:rPr>
              <w:t>WYPOSAŻENIE</w:t>
            </w:r>
            <w:r>
              <w:rPr>
                <w:rFonts w:cs="Tahoma"/>
                <w:b/>
                <w:sz w:val="20"/>
              </w:rPr>
              <w:t>: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40"/>
              </w:numPr>
              <w:ind w:left="269" w:hanging="142"/>
              <w:jc w:val="both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/>
                <w:noProof/>
                <w:color w:val="000000"/>
                <w:sz w:val="20"/>
              </w:rPr>
              <w:t xml:space="preserve">blat roboczy wykonany ze stali nierdzewnej kwaoodpornej typu 1.4404/AISI 316 L 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40"/>
              </w:numPr>
              <w:ind w:left="269" w:hanging="142"/>
              <w:jc w:val="both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/>
                <w:spacing w:val="-2"/>
                <w:sz w:val="20"/>
              </w:rPr>
              <w:t>zawory gazu palnego oraz próżni zamontowane na tylnej ścianie obszaru roboczego  z prawej strony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40"/>
              </w:numPr>
              <w:ind w:left="269" w:hanging="142"/>
              <w:jc w:val="both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bCs/>
                <w:sz w:val="20"/>
              </w:rPr>
              <w:t>stelaż pod komorę z profili zamkniętych</w:t>
            </w:r>
            <w:r w:rsidRPr="00376D18">
              <w:rPr>
                <w:rFonts w:asciiTheme="minorHAnsi" w:hAnsiTheme="minorHAnsi" w:cs="Tahoma"/>
                <w:sz w:val="20"/>
              </w:rPr>
              <w:t xml:space="preserve"> o wysokości do blatu roboczego 835 mm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40"/>
              </w:numPr>
              <w:ind w:left="269" w:hanging="142"/>
              <w:jc w:val="both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color w:val="000000"/>
                <w:sz w:val="20"/>
              </w:rPr>
              <w:t xml:space="preserve">złącze diagnostyczne umieszczone w łatwo dostępnym miejscu, umożliwiające podłączenie opcjonalnego modułu do zdalnej </w:t>
            </w:r>
            <w:r w:rsidRPr="00376D18">
              <w:rPr>
                <w:rFonts w:asciiTheme="minorHAnsi" w:hAnsiTheme="minorHAnsi" w:cs="Tahoma"/>
                <w:color w:val="000000"/>
                <w:sz w:val="20"/>
              </w:rPr>
              <w:lastRenderedPageBreak/>
              <w:t>weryfikacji parametrów pracy komory przez autoryzowany serwis lub producenta poprzez sieć GSM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40"/>
              </w:numPr>
              <w:ind w:left="269" w:hanging="142"/>
              <w:jc w:val="both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sz w:val="20"/>
              </w:rPr>
              <w:t xml:space="preserve">trzy gniazda elektryczne w obszarze pracy 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40"/>
              </w:numPr>
              <w:ind w:left="269" w:hanging="142"/>
              <w:jc w:val="both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sz w:val="20"/>
                <w:shd w:val="clear" w:color="auto" w:fill="FFFFFF"/>
              </w:rPr>
              <w:t>port pozwalający na przeprowadzenie testu</w:t>
            </w:r>
            <w:r w:rsidRPr="00376D18">
              <w:rPr>
                <w:rStyle w:val="apple-converted-space"/>
                <w:rFonts w:asciiTheme="minorHAnsi" w:hAnsiTheme="minorHAnsi" w:cs="Tahoma"/>
                <w:sz w:val="20"/>
                <w:szCs w:val="20"/>
                <w:shd w:val="clear" w:color="auto" w:fill="FFFFFF"/>
              </w:rPr>
              <w:t> DOP </w:t>
            </w:r>
            <w:r w:rsidRPr="00376D18">
              <w:rPr>
                <w:rFonts w:asciiTheme="minorHAnsi" w:hAnsiTheme="minorHAnsi" w:cs="Tahoma"/>
                <w:sz w:val="20"/>
                <w:shd w:val="clear" w:color="auto" w:fill="FFFFFF"/>
              </w:rPr>
              <w:t>filtrów HEPA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40"/>
              </w:numPr>
              <w:ind w:left="269" w:hanging="142"/>
              <w:jc w:val="both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sz w:val="20"/>
                <w:shd w:val="clear" w:color="auto" w:fill="FFFFFF"/>
              </w:rPr>
              <w:t>Przepusty w szybach bocznych po dwa na stronę zaślepione korkami z tworzywa sztucznego</w:t>
            </w:r>
          </w:p>
          <w:p w:rsidR="00B31AD2" w:rsidRPr="00A8613D" w:rsidRDefault="00B31AD2" w:rsidP="00B31AD2">
            <w:pPr>
              <w:rPr>
                <w:sz w:val="20"/>
                <w:szCs w:val="20"/>
              </w:rPr>
            </w:pPr>
            <w:r w:rsidRPr="00A8613D">
              <w:rPr>
                <w:rFonts w:cs="Tahoma"/>
                <w:b/>
                <w:sz w:val="20"/>
                <w:szCs w:val="20"/>
              </w:rPr>
              <w:t>STEROWANIE, OPROGRAMOWANIE, KONTROLA  PARAMETRÓW</w:t>
            </w:r>
            <w:r>
              <w:rPr>
                <w:rFonts w:cs="Tahoma"/>
                <w:b/>
                <w:sz w:val="20"/>
              </w:rPr>
              <w:t>: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41"/>
              </w:numPr>
              <w:ind w:left="269" w:hanging="142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color w:val="000000"/>
                <w:spacing w:val="1"/>
                <w:sz w:val="20"/>
              </w:rPr>
              <w:t xml:space="preserve">sterowanie mikroprocesorowe z panelem kontrolnym z </w:t>
            </w:r>
            <w:r w:rsidRPr="00376D18">
              <w:rPr>
                <w:rFonts w:asciiTheme="minorHAnsi" w:hAnsiTheme="minorHAnsi" w:cs="Tahoma"/>
                <w:sz w:val="20"/>
              </w:rPr>
              <w:t xml:space="preserve">wyświetlaczem LCD oraz </w:t>
            </w:r>
            <w:r w:rsidRPr="00376D18">
              <w:rPr>
                <w:rFonts w:asciiTheme="minorHAnsi" w:hAnsiTheme="minorHAnsi" w:cs="Tahoma"/>
                <w:color w:val="000000"/>
                <w:spacing w:val="1"/>
                <w:sz w:val="20"/>
              </w:rPr>
              <w:t xml:space="preserve">klawiaturą membranową 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42"/>
              </w:numPr>
              <w:shd w:val="clear" w:color="auto" w:fill="FFFFFF"/>
              <w:spacing w:line="254" w:lineRule="exact"/>
              <w:ind w:left="269" w:right="504" w:hanging="142"/>
              <w:rPr>
                <w:rFonts w:asciiTheme="minorHAnsi" w:hAnsiTheme="minorHAnsi" w:cs="Tahoma"/>
                <w:color w:val="000000"/>
                <w:spacing w:val="-1"/>
                <w:sz w:val="20"/>
                <w:szCs w:val="20"/>
              </w:rPr>
            </w:pPr>
            <w:r w:rsidRPr="00376D18">
              <w:rPr>
                <w:rFonts w:asciiTheme="minorHAnsi" w:hAnsiTheme="minorHAnsi" w:cs="Tahoma"/>
                <w:color w:val="000000"/>
                <w:spacing w:val="-1"/>
                <w:sz w:val="20"/>
              </w:rPr>
              <w:t>komunikaty informacyjne:</w:t>
            </w:r>
          </w:p>
          <w:p w:rsidR="00B31AD2" w:rsidRDefault="00B31AD2" w:rsidP="00B31AD2">
            <w:pPr>
              <w:pStyle w:val="Akapitzlist"/>
              <w:shd w:val="clear" w:color="auto" w:fill="FFFFFF"/>
              <w:spacing w:line="254" w:lineRule="exact"/>
              <w:ind w:left="269" w:right="504" w:hanging="142"/>
              <w:rPr>
                <w:rFonts w:asciiTheme="minorHAnsi" w:hAnsiTheme="minorHAnsi" w:cs="Tahoma"/>
                <w:color w:val="000000"/>
                <w:spacing w:val="-1"/>
                <w:sz w:val="20"/>
                <w:szCs w:val="20"/>
              </w:rPr>
            </w:pPr>
            <w:r w:rsidRPr="00376D18">
              <w:rPr>
                <w:rFonts w:asciiTheme="minorHAnsi" w:hAnsiTheme="minorHAnsi" w:cs="Tahoma"/>
                <w:color w:val="000000"/>
                <w:spacing w:val="-1"/>
                <w:sz w:val="20"/>
                <w:szCs w:val="20"/>
              </w:rPr>
              <w:t xml:space="preserve">-prędkość przepływu powietrza w obszarze pracy skierowanym pionowo w dół </w:t>
            </w:r>
          </w:p>
          <w:p w:rsidR="00B31AD2" w:rsidRDefault="00B31AD2" w:rsidP="00B31AD2">
            <w:pPr>
              <w:pStyle w:val="Akapitzlist"/>
              <w:shd w:val="clear" w:color="auto" w:fill="FFFFFF"/>
              <w:spacing w:line="254" w:lineRule="exact"/>
              <w:ind w:left="269" w:right="504" w:hanging="142"/>
              <w:rPr>
                <w:rFonts w:asciiTheme="minorHAnsi" w:hAnsiTheme="minorHAnsi" w:cs="Tahoma"/>
                <w:color w:val="000000"/>
                <w:spacing w:val="-1"/>
                <w:sz w:val="20"/>
                <w:szCs w:val="20"/>
              </w:rPr>
            </w:pPr>
            <w:r w:rsidRPr="00A8613D">
              <w:rPr>
                <w:rFonts w:asciiTheme="minorHAnsi" w:hAnsiTheme="minorHAnsi" w:cs="Tahoma"/>
                <w:color w:val="000000"/>
                <w:spacing w:val="-1"/>
                <w:sz w:val="20"/>
                <w:szCs w:val="20"/>
              </w:rPr>
              <w:t>-prędkość przepływu w barierze powietrznej</w:t>
            </w:r>
          </w:p>
          <w:p w:rsidR="00B31AD2" w:rsidRDefault="00B31AD2" w:rsidP="00B31AD2">
            <w:pPr>
              <w:pStyle w:val="Akapitzlist"/>
              <w:numPr>
                <w:ilvl w:val="0"/>
                <w:numId w:val="42"/>
              </w:numPr>
              <w:shd w:val="clear" w:color="auto" w:fill="FFFFFF"/>
              <w:tabs>
                <w:tab w:val="left" w:pos="360"/>
                <w:tab w:val="right" w:pos="720"/>
                <w:tab w:val="left" w:pos="1080"/>
                <w:tab w:val="decimal" w:pos="7380"/>
                <w:tab w:val="decimal" w:pos="9000"/>
              </w:tabs>
              <w:autoSpaceDE w:val="0"/>
              <w:autoSpaceDN w:val="0"/>
              <w:adjustRightInd w:val="0"/>
              <w:spacing w:line="254" w:lineRule="exact"/>
              <w:ind w:left="269" w:right="504" w:hanging="142"/>
              <w:rPr>
                <w:rFonts w:asciiTheme="minorHAnsi" w:hAnsiTheme="minorHAnsi" w:cs="Tahoma"/>
                <w:sz w:val="20"/>
                <w:szCs w:val="20"/>
              </w:rPr>
            </w:pPr>
            <w:r w:rsidRPr="00376D18">
              <w:rPr>
                <w:rFonts w:asciiTheme="minorHAnsi" w:hAnsiTheme="minorHAnsi" w:cs="Tahoma"/>
                <w:sz w:val="20"/>
                <w:szCs w:val="20"/>
              </w:rPr>
              <w:t>klawisze funkcyjne na panelu sterowania:</w:t>
            </w:r>
          </w:p>
          <w:p w:rsidR="00B31AD2" w:rsidRDefault="00B31AD2" w:rsidP="00B31AD2">
            <w:pPr>
              <w:pStyle w:val="Akapitzlist"/>
              <w:shd w:val="clear" w:color="auto" w:fill="FFFFFF"/>
              <w:tabs>
                <w:tab w:val="left" w:pos="360"/>
                <w:tab w:val="right" w:pos="720"/>
                <w:tab w:val="left" w:pos="1080"/>
                <w:tab w:val="decimal" w:pos="7380"/>
                <w:tab w:val="decimal" w:pos="9000"/>
              </w:tabs>
              <w:autoSpaceDE w:val="0"/>
              <w:autoSpaceDN w:val="0"/>
              <w:adjustRightInd w:val="0"/>
              <w:spacing w:line="254" w:lineRule="exact"/>
              <w:ind w:left="269" w:right="504" w:hanging="142"/>
              <w:rPr>
                <w:rFonts w:asciiTheme="minorHAnsi" w:hAnsiTheme="minorHAnsi" w:cs="Tahoma"/>
                <w:sz w:val="20"/>
                <w:szCs w:val="20"/>
              </w:rPr>
            </w:pPr>
            <w:r w:rsidRPr="00376D18">
              <w:rPr>
                <w:rFonts w:asciiTheme="minorHAnsi" w:hAnsiTheme="minorHAnsi" w:cs="Tahoma"/>
                <w:sz w:val="20"/>
                <w:szCs w:val="20"/>
              </w:rPr>
              <w:t>-ruchu szyby frontowej góra-dół</w:t>
            </w:r>
          </w:p>
          <w:p w:rsidR="00B31AD2" w:rsidRDefault="00B31AD2" w:rsidP="00B31AD2">
            <w:pPr>
              <w:pStyle w:val="Akapitzlist"/>
              <w:shd w:val="clear" w:color="auto" w:fill="FFFFFF"/>
              <w:tabs>
                <w:tab w:val="left" w:pos="360"/>
                <w:tab w:val="right" w:pos="720"/>
                <w:tab w:val="left" w:pos="1080"/>
                <w:tab w:val="decimal" w:pos="7380"/>
                <w:tab w:val="decimal" w:pos="9000"/>
              </w:tabs>
              <w:autoSpaceDE w:val="0"/>
              <w:autoSpaceDN w:val="0"/>
              <w:adjustRightInd w:val="0"/>
              <w:spacing w:line="254" w:lineRule="exact"/>
              <w:ind w:left="269" w:right="504" w:hanging="142"/>
              <w:rPr>
                <w:rFonts w:asciiTheme="minorHAnsi" w:hAnsiTheme="minorHAnsi" w:cs="Tahoma"/>
                <w:sz w:val="20"/>
                <w:szCs w:val="20"/>
              </w:rPr>
            </w:pPr>
            <w:r w:rsidRPr="00A8613D">
              <w:rPr>
                <w:rFonts w:asciiTheme="minorHAnsi" w:hAnsiTheme="minorHAnsi" w:cs="Tahoma"/>
                <w:sz w:val="20"/>
                <w:szCs w:val="20"/>
              </w:rPr>
              <w:t>-oświetlenia</w:t>
            </w:r>
          </w:p>
          <w:p w:rsidR="00B31AD2" w:rsidRDefault="00B31AD2" w:rsidP="00B31AD2">
            <w:pPr>
              <w:pStyle w:val="Akapitzlist"/>
              <w:shd w:val="clear" w:color="auto" w:fill="FFFFFF"/>
              <w:tabs>
                <w:tab w:val="left" w:pos="360"/>
                <w:tab w:val="right" w:pos="720"/>
                <w:tab w:val="left" w:pos="1080"/>
                <w:tab w:val="decimal" w:pos="7380"/>
                <w:tab w:val="decimal" w:pos="9000"/>
              </w:tabs>
              <w:autoSpaceDE w:val="0"/>
              <w:autoSpaceDN w:val="0"/>
              <w:adjustRightInd w:val="0"/>
              <w:spacing w:line="254" w:lineRule="exact"/>
              <w:ind w:left="269" w:right="504" w:hanging="142"/>
              <w:rPr>
                <w:rFonts w:asciiTheme="minorHAnsi" w:hAnsiTheme="minorHAnsi" w:cs="Tahoma"/>
                <w:sz w:val="20"/>
                <w:szCs w:val="20"/>
              </w:rPr>
            </w:pPr>
            <w:r w:rsidRPr="00A8613D">
              <w:rPr>
                <w:rFonts w:asciiTheme="minorHAnsi" w:hAnsiTheme="minorHAnsi" w:cs="Tahoma"/>
                <w:sz w:val="20"/>
                <w:szCs w:val="20"/>
              </w:rPr>
              <w:t>- włączania lampy UV</w:t>
            </w:r>
          </w:p>
          <w:p w:rsidR="00B31AD2" w:rsidRDefault="00B31AD2" w:rsidP="00B31AD2">
            <w:pPr>
              <w:pStyle w:val="Akapitzlist"/>
              <w:shd w:val="clear" w:color="auto" w:fill="FFFFFF"/>
              <w:tabs>
                <w:tab w:val="left" w:pos="360"/>
                <w:tab w:val="right" w:pos="720"/>
                <w:tab w:val="left" w:pos="1080"/>
                <w:tab w:val="decimal" w:pos="7380"/>
                <w:tab w:val="decimal" w:pos="9000"/>
              </w:tabs>
              <w:autoSpaceDE w:val="0"/>
              <w:autoSpaceDN w:val="0"/>
              <w:adjustRightInd w:val="0"/>
              <w:spacing w:line="254" w:lineRule="exact"/>
              <w:ind w:left="269" w:right="504" w:hanging="142"/>
              <w:rPr>
                <w:rFonts w:asciiTheme="minorHAnsi" w:hAnsiTheme="minorHAnsi" w:cs="Tahoma"/>
                <w:sz w:val="20"/>
                <w:szCs w:val="20"/>
              </w:rPr>
            </w:pPr>
            <w:r w:rsidRPr="00A8613D">
              <w:rPr>
                <w:rFonts w:asciiTheme="minorHAnsi" w:hAnsiTheme="minorHAnsi" w:cs="Tahoma"/>
                <w:sz w:val="20"/>
                <w:szCs w:val="20"/>
              </w:rPr>
              <w:t>- włączanie pracy wentylatorów na 100% mocy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Pr="00376D18">
              <w:rPr>
                <w:rFonts w:asciiTheme="minorHAnsi" w:hAnsiTheme="minorHAnsi" w:cs="Tahoma"/>
                <w:sz w:val="20"/>
                <w:szCs w:val="20"/>
              </w:rPr>
              <w:t>aktywacja załączenia funkcji sygnalizowana wizualnie poprzez podświetlenie przypisanego klawisza funkcyjnego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43"/>
              </w:numPr>
              <w:shd w:val="clear" w:color="auto" w:fill="FFFFFF"/>
              <w:tabs>
                <w:tab w:val="right" w:pos="269"/>
                <w:tab w:val="left" w:pos="360"/>
                <w:tab w:val="left" w:pos="1080"/>
                <w:tab w:val="decimal" w:pos="7380"/>
                <w:tab w:val="decimal" w:pos="9000"/>
              </w:tabs>
              <w:autoSpaceDE w:val="0"/>
              <w:autoSpaceDN w:val="0"/>
              <w:adjustRightInd w:val="0"/>
              <w:spacing w:line="254" w:lineRule="exact"/>
              <w:ind w:left="269" w:right="504" w:hanging="142"/>
              <w:rPr>
                <w:rFonts w:asciiTheme="minorHAnsi" w:hAnsiTheme="minorHAnsi" w:cs="Tahoma"/>
                <w:color w:val="000000"/>
                <w:spacing w:val="-1"/>
                <w:sz w:val="20"/>
              </w:rPr>
            </w:pPr>
            <w:r w:rsidRPr="00376D18">
              <w:rPr>
                <w:rFonts w:asciiTheme="minorHAnsi" w:hAnsiTheme="minorHAnsi" w:cs="Tahoma"/>
                <w:color w:val="000000"/>
                <w:spacing w:val="-1"/>
                <w:sz w:val="20"/>
              </w:rPr>
              <w:t>alarmy wizualne nieprawidłowej pracy komory wyświetlane na ekranie sterownika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43"/>
              </w:numPr>
              <w:tabs>
                <w:tab w:val="right" w:pos="269"/>
              </w:tabs>
              <w:ind w:left="269" w:hanging="142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color w:val="000000"/>
                <w:spacing w:val="-1"/>
                <w:sz w:val="20"/>
              </w:rPr>
              <w:t>wbudowane liczniki czasu pracy filtrów, lampy UV z funkcją przypominającą o konieczności ich wymiany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43"/>
              </w:numPr>
              <w:tabs>
                <w:tab w:val="right" w:pos="269"/>
              </w:tabs>
              <w:ind w:left="269" w:hanging="142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spacing w:val="-1"/>
                <w:sz w:val="20"/>
              </w:rPr>
              <w:t>komunikaty procentowego zużycia lampy UV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43"/>
              </w:numPr>
              <w:tabs>
                <w:tab w:val="right" w:pos="269"/>
              </w:tabs>
              <w:ind w:left="269" w:hanging="142"/>
              <w:rPr>
                <w:rFonts w:asciiTheme="minorHAnsi" w:hAnsiTheme="minorHAnsi" w:cs="Tahoma"/>
                <w:spacing w:val="-1"/>
                <w:sz w:val="20"/>
              </w:rPr>
            </w:pPr>
            <w:r w:rsidRPr="00376D18">
              <w:rPr>
                <w:rFonts w:asciiTheme="minorHAnsi" w:hAnsiTheme="minorHAnsi" w:cs="Tahoma"/>
                <w:spacing w:val="-1"/>
                <w:sz w:val="20"/>
              </w:rPr>
              <w:t>graficzny wskaźnik stanu zużycia filtrów HEPA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43"/>
              </w:numPr>
              <w:tabs>
                <w:tab w:val="right" w:pos="269"/>
              </w:tabs>
              <w:ind w:left="269" w:hanging="142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sz w:val="20"/>
              </w:rPr>
              <w:t>Komunikaty procentowego zużycia filtrów HEPA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43"/>
              </w:numPr>
              <w:tabs>
                <w:tab w:val="right" w:pos="269"/>
              </w:tabs>
              <w:ind w:left="269" w:hanging="142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sz w:val="20"/>
              </w:rPr>
              <w:t>minimum 4 programy pracy komory w tym 3 programy użytkownika o indywidualnie definiowanych parametrach pracy oraz jeden program czyszczący o parametrach predefiniowanych fabrycznie, umożliwiający bezpieczną konserwację/ czyszczenie wnętrza komory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43"/>
              </w:numPr>
              <w:ind w:left="269" w:hanging="142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color w:val="000000"/>
                <w:spacing w:val="-1"/>
                <w:sz w:val="20"/>
              </w:rPr>
              <w:t xml:space="preserve">zabezpieczenie uniemożliwiające aktywację lampy UV przy podniesionej szybie frontowej 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43"/>
              </w:numPr>
              <w:ind w:left="269" w:hanging="142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color w:val="000000"/>
                <w:spacing w:val="-1"/>
                <w:sz w:val="20"/>
              </w:rPr>
              <w:t>szybka aktywacja sterylizacji UV poprzez kilkusekundowe przytrzymania klawisza funkcyjnego z poziomu trybu uśpienia (stand-by)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43"/>
              </w:numPr>
              <w:ind w:left="269" w:hanging="142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376D18">
              <w:rPr>
                <w:rFonts w:asciiTheme="minorHAnsi" w:hAnsiTheme="minorHAnsi" w:cs="Tahoma"/>
                <w:sz w:val="20"/>
              </w:rPr>
              <w:t xml:space="preserve">tryby pracy specjalne </w:t>
            </w:r>
          </w:p>
          <w:p w:rsidR="00B31AD2" w:rsidRDefault="00B31AD2" w:rsidP="00B31AD2">
            <w:pPr>
              <w:pStyle w:val="Akapitzlist"/>
              <w:ind w:left="269" w:hanging="142"/>
              <w:rPr>
                <w:rFonts w:asciiTheme="minorHAnsi" w:hAnsiTheme="minorHAnsi" w:cs="Tahoma"/>
                <w:sz w:val="20"/>
                <w:szCs w:val="20"/>
              </w:rPr>
            </w:pPr>
            <w:r w:rsidRPr="00376D18">
              <w:rPr>
                <w:rFonts w:asciiTheme="minorHAnsi" w:hAnsiTheme="minorHAnsi" w:cs="Tahoma"/>
                <w:sz w:val="20"/>
                <w:szCs w:val="20"/>
              </w:rPr>
              <w:t xml:space="preserve">-tryb pracy utrzymujący komorę laminarną w ciągłej gotowości do pracy przy jednoczesnym ograniczeniu zużycia energii do  około 34 W i redukcji głośności do poziomu 37 </w:t>
            </w:r>
            <w:proofErr w:type="spellStart"/>
            <w:r w:rsidRPr="00376D18">
              <w:rPr>
                <w:rFonts w:asciiTheme="minorHAnsi" w:hAnsiTheme="minorHAnsi" w:cs="Tahoma"/>
                <w:sz w:val="20"/>
                <w:szCs w:val="20"/>
              </w:rPr>
              <w:t>dB</w:t>
            </w:r>
            <w:proofErr w:type="spellEnd"/>
          </w:p>
          <w:p w:rsidR="00B31AD2" w:rsidRPr="00376D18" w:rsidRDefault="00B31AD2" w:rsidP="00B31AD2">
            <w:pPr>
              <w:pStyle w:val="Akapitzlist"/>
              <w:ind w:left="269" w:hanging="142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A8613D">
              <w:rPr>
                <w:rFonts w:asciiTheme="minorHAnsi" w:hAnsiTheme="minorHAnsi" w:cs="Tahoma"/>
                <w:color w:val="000000"/>
                <w:sz w:val="20"/>
                <w:szCs w:val="20"/>
              </w:rPr>
              <w:t>-tryb uśpienia (stand-by)</w:t>
            </w:r>
          </w:p>
          <w:p w:rsidR="00B31AD2" w:rsidRPr="00A8613D" w:rsidRDefault="00B31AD2" w:rsidP="00B31AD2">
            <w:pPr>
              <w:rPr>
                <w:sz w:val="20"/>
                <w:szCs w:val="20"/>
              </w:rPr>
            </w:pPr>
            <w:r w:rsidRPr="00A8613D">
              <w:rPr>
                <w:rFonts w:cs="Tahoma"/>
                <w:b/>
                <w:sz w:val="20"/>
                <w:szCs w:val="20"/>
              </w:rPr>
              <w:t>CERTYFIKACJA, GWARANCJE</w:t>
            </w:r>
            <w:r>
              <w:rPr>
                <w:rFonts w:cs="Tahoma"/>
                <w:b/>
                <w:sz w:val="20"/>
              </w:rPr>
              <w:t>: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44"/>
              </w:numPr>
              <w:ind w:left="269" w:hanging="142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color w:val="000000"/>
                <w:spacing w:val="-1"/>
                <w:sz w:val="20"/>
              </w:rPr>
              <w:t>Certyfikat CE</w:t>
            </w:r>
          </w:p>
          <w:p w:rsidR="00B31AD2" w:rsidRPr="00707F9D" w:rsidRDefault="00B31AD2" w:rsidP="00B31AD2">
            <w:pPr>
              <w:pStyle w:val="Akapitzlist"/>
              <w:numPr>
                <w:ilvl w:val="0"/>
                <w:numId w:val="44"/>
              </w:numPr>
              <w:ind w:left="269" w:hanging="142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sz w:val="20"/>
              </w:rPr>
              <w:t xml:space="preserve">certyfikat potwierdzający zgodność komory z normą EN 12469  wydany przez niezależną jednostkę certyfikującą  - dołączyć do oferty </w:t>
            </w:r>
          </w:p>
          <w:p w:rsidR="00B31AD2" w:rsidRPr="00707F9D" w:rsidRDefault="00B31AD2" w:rsidP="00B31AD2">
            <w:pPr>
              <w:pStyle w:val="Akapitzlist"/>
              <w:numPr>
                <w:ilvl w:val="0"/>
                <w:numId w:val="44"/>
              </w:numPr>
              <w:shd w:val="clear" w:color="auto" w:fill="FFFFFF"/>
              <w:ind w:left="269" w:hanging="142"/>
              <w:outlineLvl w:val="0"/>
              <w:rPr>
                <w:rFonts w:asciiTheme="minorHAnsi" w:hAnsiTheme="minorHAnsi" w:cs="Tahoma"/>
                <w:sz w:val="20"/>
                <w:szCs w:val="20"/>
              </w:rPr>
            </w:pPr>
            <w:r w:rsidRPr="00707F9D">
              <w:rPr>
                <w:rFonts w:asciiTheme="minorHAnsi" w:hAnsiTheme="minorHAnsi" w:cs="Tahoma"/>
                <w:sz w:val="20"/>
                <w:szCs w:val="20"/>
              </w:rPr>
              <w:t xml:space="preserve">Instrukcje obsługi w języku polskim lub angielskim mają obejmować zasadnicze informacje niezbędne dla prawidłowego użytkowania i obsługi komory laminarnej przez użytkownika. </w:t>
            </w:r>
          </w:p>
          <w:p w:rsidR="00F95E30" w:rsidRPr="00B31AD2" w:rsidRDefault="00B31AD2" w:rsidP="00B31AD2">
            <w:pPr>
              <w:pStyle w:val="Akapitzlist"/>
              <w:numPr>
                <w:ilvl w:val="0"/>
                <w:numId w:val="44"/>
              </w:numPr>
              <w:ind w:left="269" w:hanging="142"/>
              <w:rPr>
                <w:sz w:val="20"/>
                <w:szCs w:val="20"/>
              </w:rPr>
            </w:pPr>
            <w:r w:rsidRPr="00707F9D">
              <w:rPr>
                <w:rFonts w:asciiTheme="minorHAnsi" w:hAnsiTheme="minorHAnsi" w:cs="Tahoma"/>
                <w:sz w:val="20"/>
                <w:szCs w:val="20"/>
              </w:rPr>
              <w:t xml:space="preserve">Wykonawca zapewni serwis gwarancyjny oraz serwis pogwarancyjny </w:t>
            </w:r>
          </w:p>
        </w:tc>
        <w:tc>
          <w:tcPr>
            <w:tcW w:w="1418" w:type="dxa"/>
          </w:tcPr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Pr="008778C7" w:rsidRDefault="00F95E30" w:rsidP="00AC62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B31AD2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(TAK/NIE)</w:t>
            </w: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31AD2" w:rsidRDefault="00B31AD2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31AD2" w:rsidRDefault="00B31AD2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31AD2" w:rsidRDefault="00B31AD2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31AD2" w:rsidRDefault="00B31AD2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31AD2" w:rsidRDefault="00B31AD2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31AD2" w:rsidRDefault="00B31AD2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31AD2" w:rsidRDefault="00B31AD2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31AD2" w:rsidRDefault="00B31AD2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Pr="008778C7" w:rsidRDefault="00F95E30" w:rsidP="00F95E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31AD2" w:rsidRDefault="00B31AD2" w:rsidP="00F676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31AD2" w:rsidRDefault="00B31AD2" w:rsidP="00F676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31AD2" w:rsidRDefault="00B31AD2" w:rsidP="00F676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31AD2" w:rsidRDefault="00B31AD2" w:rsidP="00F676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31AD2" w:rsidRDefault="00B31AD2" w:rsidP="00F676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31AD2" w:rsidRDefault="00B31AD2" w:rsidP="00F676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31AD2" w:rsidRDefault="00B31AD2" w:rsidP="00F676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31AD2" w:rsidRDefault="00B31AD2" w:rsidP="00F676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31AD2" w:rsidRDefault="00B31AD2" w:rsidP="00F676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31AD2" w:rsidRDefault="00B31AD2" w:rsidP="00F676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31AD2" w:rsidRDefault="00B31AD2" w:rsidP="00F676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31AD2" w:rsidRDefault="00B31AD2" w:rsidP="00F676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31AD2" w:rsidRDefault="00B31AD2" w:rsidP="00F676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31AD2" w:rsidRDefault="00B31AD2" w:rsidP="00F676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31AD2" w:rsidRDefault="00B31AD2" w:rsidP="00F676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31AD2" w:rsidRDefault="00B31AD2" w:rsidP="00F676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31AD2" w:rsidRDefault="00B31AD2" w:rsidP="00F676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31AD2" w:rsidRDefault="00B31AD2" w:rsidP="00F676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95E30" w:rsidRPr="008778C7" w:rsidRDefault="00B31AD2" w:rsidP="00F6767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(TAK/NIE)</w:t>
            </w:r>
          </w:p>
        </w:tc>
        <w:tc>
          <w:tcPr>
            <w:tcW w:w="1559" w:type="dxa"/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95E30" w:rsidRPr="008778C7" w:rsidTr="00B31AD2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0121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lastRenderedPageBreak/>
              <w:t>2.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0121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Dostawa, wniesienie,</w:t>
            </w:r>
            <w:r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7047E4">
              <w:rPr>
                <w:rFonts w:ascii="Calibri" w:hAnsi="Calibri" w:cstheme="minorHAnsi"/>
                <w:sz w:val="20"/>
                <w:szCs w:val="20"/>
              </w:rPr>
              <w:t>instalacja</w:t>
            </w:r>
            <w:r w:rsidR="00B31AD2">
              <w:rPr>
                <w:rFonts w:ascii="Calibri" w:hAnsi="Calibri" w:cstheme="minorHAnsi"/>
                <w:sz w:val="20"/>
                <w:szCs w:val="20"/>
              </w:rPr>
              <w:t>, szkolenie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30" w:rsidRPr="008778C7" w:rsidRDefault="00F95E30" w:rsidP="00C25A0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(TAK/NIE)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1216F" w:rsidRPr="008778C7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Cena netto ………………………</w:t>
      </w:r>
      <w:r w:rsidR="005561DF" w:rsidRPr="008778C7">
        <w:rPr>
          <w:rFonts w:ascii="Calibri" w:hAnsi="Calibri" w:cstheme="minorHAnsi"/>
          <w:color w:val="000000"/>
          <w:sz w:val="20"/>
          <w:szCs w:val="20"/>
        </w:rPr>
        <w:t>….</w:t>
      </w:r>
      <w:r w:rsidRPr="008778C7">
        <w:rPr>
          <w:rFonts w:ascii="Calibri" w:hAnsi="Calibri" w:cstheme="minorHAnsi"/>
          <w:color w:val="000000"/>
          <w:sz w:val="20"/>
          <w:szCs w:val="20"/>
        </w:rPr>
        <w:t>………… PLN,</w:t>
      </w: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Podatek  ……….. % VAT, tj. ………………………..PLN</w:t>
      </w: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Cena brutto ……………</w:t>
      </w:r>
      <w:r w:rsidR="005561DF" w:rsidRPr="008778C7">
        <w:rPr>
          <w:rFonts w:ascii="Calibri" w:hAnsi="Calibri" w:cstheme="minorHAnsi"/>
          <w:color w:val="000000"/>
          <w:sz w:val="20"/>
          <w:szCs w:val="20"/>
        </w:rPr>
        <w:t>…..</w:t>
      </w:r>
      <w:r w:rsidRPr="008778C7">
        <w:rPr>
          <w:rFonts w:ascii="Calibri" w:hAnsi="Calibri" w:cstheme="minorHAnsi"/>
          <w:color w:val="000000"/>
          <w:sz w:val="20"/>
          <w:szCs w:val="20"/>
        </w:rPr>
        <w:t>……</w:t>
      </w:r>
      <w:r w:rsidR="005561DF" w:rsidRPr="008778C7">
        <w:rPr>
          <w:rFonts w:ascii="Calibri" w:hAnsi="Calibri" w:cstheme="minorHAnsi"/>
          <w:color w:val="000000"/>
          <w:sz w:val="20"/>
          <w:szCs w:val="20"/>
        </w:rPr>
        <w:t>…</w:t>
      </w:r>
      <w:r w:rsidRPr="008778C7">
        <w:rPr>
          <w:rFonts w:ascii="Calibri" w:hAnsi="Calibri" w:cstheme="minorHAnsi"/>
          <w:color w:val="000000"/>
          <w:sz w:val="20"/>
          <w:szCs w:val="20"/>
        </w:rPr>
        <w:t>…… PLN</w:t>
      </w:r>
    </w:p>
    <w:p w:rsidR="0001216F" w:rsidRPr="008778C7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Termin re</w:t>
      </w:r>
      <w:r w:rsidR="0098249F" w:rsidRPr="008778C7">
        <w:rPr>
          <w:rFonts w:ascii="Calibri" w:hAnsi="Calibri" w:cstheme="minorHAnsi"/>
          <w:color w:val="000000"/>
          <w:sz w:val="20"/>
          <w:szCs w:val="20"/>
        </w:rPr>
        <w:t>alizacji zamówienia …………..…… dni</w:t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od daty zawarcia umowy (max. </w:t>
      </w:r>
      <w:r w:rsidR="0048293E" w:rsidRPr="008778C7">
        <w:rPr>
          <w:rFonts w:ascii="Calibri" w:hAnsi="Calibri" w:cstheme="minorHAnsi"/>
          <w:color w:val="000000"/>
          <w:sz w:val="20"/>
          <w:szCs w:val="20"/>
        </w:rPr>
        <w:t xml:space="preserve">do </w:t>
      </w:r>
      <w:r w:rsidR="007E4253">
        <w:rPr>
          <w:rFonts w:ascii="Calibri" w:hAnsi="Calibri" w:cstheme="minorHAnsi"/>
          <w:color w:val="000000"/>
          <w:sz w:val="20"/>
          <w:szCs w:val="20"/>
        </w:rPr>
        <w:t>4</w:t>
      </w:r>
      <w:r w:rsidR="0048293E" w:rsidRPr="008778C7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="007E4253">
        <w:rPr>
          <w:rFonts w:ascii="Calibri" w:hAnsi="Calibri" w:cstheme="minorHAnsi"/>
          <w:color w:val="000000"/>
          <w:sz w:val="20"/>
          <w:szCs w:val="20"/>
        </w:rPr>
        <w:t>tygodni</w:t>
      </w:r>
      <w:r w:rsidRPr="008778C7">
        <w:rPr>
          <w:rFonts w:ascii="Calibri" w:hAnsi="Calibri" w:cstheme="minorHAnsi"/>
          <w:color w:val="000000"/>
          <w:sz w:val="20"/>
          <w:szCs w:val="20"/>
        </w:rPr>
        <w:t>).</w:t>
      </w: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Gwarancja ………………………………. </w:t>
      </w:r>
      <w:r w:rsidR="00985BA9" w:rsidRPr="008778C7">
        <w:rPr>
          <w:rFonts w:ascii="Calibri" w:hAnsi="Calibri"/>
          <w:sz w:val="20"/>
          <w:szCs w:val="20"/>
        </w:rPr>
        <w:t>(</w:t>
      </w:r>
      <w:r w:rsidR="00B31AD2">
        <w:rPr>
          <w:rFonts w:ascii="Calibri" w:hAnsi="Calibri"/>
          <w:sz w:val="20"/>
          <w:szCs w:val="20"/>
        </w:rPr>
        <w:t>min. 24 miesiące</w:t>
      </w:r>
      <w:r w:rsidR="00F67678" w:rsidRPr="008778C7">
        <w:rPr>
          <w:rFonts w:ascii="Calibri" w:hAnsi="Calibri"/>
          <w:sz w:val="20"/>
          <w:szCs w:val="20"/>
        </w:rPr>
        <w:t>)</w:t>
      </w: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7E4253" w:rsidRDefault="007E4253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7E4253" w:rsidRPr="008778C7" w:rsidRDefault="007E4253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8778C7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 xml:space="preserve">      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>……………………</w:t>
      </w:r>
    </w:p>
    <w:p w:rsidR="005A0D9F" w:rsidRPr="008778C7" w:rsidRDefault="00643258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:rsidR="0048293E" w:rsidRDefault="0048293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Pr="008778C7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22033" w:rsidRPr="008778C7" w:rsidRDefault="00022033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lang w:val="it-IT"/>
        </w:rPr>
      </w:pPr>
      <w:r w:rsidRPr="008778C7">
        <w:rPr>
          <w:rFonts w:ascii="Calibri" w:hAnsi="Calibri" w:cstheme="minorHAnsi"/>
          <w:color w:val="365F91"/>
        </w:rPr>
        <w:t>Pasteura 3, 02-093 Warszawa</w:t>
      </w:r>
      <w:r w:rsidRPr="008778C7">
        <w:rPr>
          <w:rFonts w:ascii="Calibri" w:hAnsi="Calibri" w:cstheme="minorHAnsi"/>
          <w:color w:val="365F91"/>
          <w:lang w:val="it-IT"/>
        </w:rPr>
        <w:t xml:space="preserve">; </w:t>
      </w:r>
      <w:r w:rsidR="00F651DC" w:rsidRPr="008778C7">
        <w:rPr>
          <w:rFonts w:ascii="Calibri" w:hAnsi="Calibri" w:cstheme="minorHAnsi"/>
          <w:color w:val="365F91"/>
          <w:lang w:val="it-IT"/>
        </w:rPr>
        <w:t>tel. 22 589 2</w:t>
      </w:r>
      <w:r w:rsidR="00B31AD2">
        <w:rPr>
          <w:rFonts w:ascii="Calibri" w:hAnsi="Calibri" w:cstheme="minorHAnsi"/>
          <w:color w:val="365F91"/>
          <w:lang w:val="it-IT"/>
        </w:rPr>
        <w:t>2 48</w:t>
      </w:r>
      <w:r w:rsidR="00F651DC" w:rsidRPr="008778C7">
        <w:rPr>
          <w:rFonts w:ascii="Calibri" w:hAnsi="Calibri" w:cstheme="minorHAnsi"/>
          <w:color w:val="365F91"/>
          <w:lang w:val="it-IT"/>
        </w:rPr>
        <w:t xml:space="preserve">, e-mail: </w:t>
      </w:r>
      <w:r w:rsidR="00B31AD2">
        <w:rPr>
          <w:rFonts w:ascii="Calibri" w:hAnsi="Calibri" w:cstheme="minorHAnsi"/>
          <w:color w:val="365F91"/>
          <w:lang w:val="it-IT"/>
        </w:rPr>
        <w:t>r.zakrzewska</w:t>
      </w:r>
      <w:r w:rsidR="00F95E30">
        <w:rPr>
          <w:rFonts w:ascii="Calibri" w:hAnsi="Calibri" w:cstheme="minorHAnsi"/>
          <w:color w:val="365F91"/>
          <w:lang w:val="it-IT"/>
        </w:rPr>
        <w:t>@</w:t>
      </w:r>
      <w:r w:rsidR="00355CBF" w:rsidRPr="008778C7">
        <w:rPr>
          <w:rFonts w:ascii="Calibri" w:hAnsi="Calibri" w:cstheme="minorHAnsi"/>
          <w:color w:val="365F91"/>
          <w:lang w:val="it-IT"/>
        </w:rPr>
        <w:t>nencki.edu.pl,</w:t>
      </w:r>
      <w:r w:rsidRPr="008778C7">
        <w:rPr>
          <w:rFonts w:ascii="Calibri" w:hAnsi="Calibri" w:cstheme="minorHAnsi"/>
          <w:color w:val="365F91"/>
          <w:lang w:val="it-IT"/>
        </w:rPr>
        <w:t xml:space="preserve"> </w:t>
      </w:r>
      <w:hyperlink r:id="rId9" w:history="1">
        <w:r w:rsidR="0098249F" w:rsidRPr="008778C7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8778C7" w:rsidSect="00B31AD2">
      <w:pgSz w:w="11906" w:h="16838"/>
      <w:pgMar w:top="851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806" w:rsidRDefault="00583806" w:rsidP="002E6700">
      <w:pPr>
        <w:spacing w:after="0" w:line="240" w:lineRule="auto"/>
      </w:pPr>
      <w:r>
        <w:separator/>
      </w:r>
    </w:p>
  </w:endnote>
  <w:endnote w:type="continuationSeparator" w:id="0">
    <w:p w:rsidR="00583806" w:rsidRDefault="00583806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806" w:rsidRDefault="00583806" w:rsidP="002E6700">
      <w:pPr>
        <w:spacing w:after="0" w:line="240" w:lineRule="auto"/>
      </w:pPr>
      <w:r>
        <w:separator/>
      </w:r>
    </w:p>
  </w:footnote>
  <w:footnote w:type="continuationSeparator" w:id="0">
    <w:p w:rsidR="00583806" w:rsidRDefault="00583806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8.75pt;height:19.5pt;visibility:visible" o:bullet="t">
        <v:imagedata r:id="rId1" o:title=""/>
      </v:shape>
    </w:pict>
  </w:numPicBullet>
  <w:numPicBullet w:numPicBulletId="1">
    <w:pict>
      <v:shape id="_x0000_i1030" type="#_x0000_t75" style="width:18.75pt;height:18.75pt;visibility:visible" o:bullet="t">
        <v:imagedata r:id="rId2" o:title=""/>
      </v:shape>
    </w:pict>
  </w:numPicBullet>
  <w:abstractNum w:abstractNumId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B20230"/>
    <w:multiLevelType w:val="hybridMultilevel"/>
    <w:tmpl w:val="442A7A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287DBB"/>
    <w:multiLevelType w:val="hybridMultilevel"/>
    <w:tmpl w:val="9606FE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540170"/>
    <w:multiLevelType w:val="hybridMultilevel"/>
    <w:tmpl w:val="A788A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4D744A"/>
    <w:multiLevelType w:val="hybridMultilevel"/>
    <w:tmpl w:val="A1860A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E41C50"/>
    <w:multiLevelType w:val="hybridMultilevel"/>
    <w:tmpl w:val="C4FA62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884DB2"/>
    <w:multiLevelType w:val="hybridMultilevel"/>
    <w:tmpl w:val="CE8A1F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1720F8"/>
    <w:multiLevelType w:val="hybridMultilevel"/>
    <w:tmpl w:val="FC644E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9"/>
  </w:num>
  <w:num w:numId="5">
    <w:abstractNumId w:val="10"/>
  </w:num>
  <w:num w:numId="6">
    <w:abstractNumId w:val="40"/>
  </w:num>
  <w:num w:numId="7">
    <w:abstractNumId w:val="2"/>
  </w:num>
  <w:num w:numId="8">
    <w:abstractNumId w:val="5"/>
  </w:num>
  <w:num w:numId="9">
    <w:abstractNumId w:val="37"/>
  </w:num>
  <w:num w:numId="10">
    <w:abstractNumId w:val="24"/>
  </w:num>
  <w:num w:numId="11">
    <w:abstractNumId w:val="22"/>
  </w:num>
  <w:num w:numId="12">
    <w:abstractNumId w:val="23"/>
  </w:num>
  <w:num w:numId="13">
    <w:abstractNumId w:val="26"/>
  </w:num>
  <w:num w:numId="14">
    <w:abstractNumId w:val="36"/>
  </w:num>
  <w:num w:numId="15">
    <w:abstractNumId w:val="35"/>
  </w:num>
  <w:num w:numId="16">
    <w:abstractNumId w:val="28"/>
  </w:num>
  <w:num w:numId="17">
    <w:abstractNumId w:val="12"/>
  </w:num>
  <w:num w:numId="18">
    <w:abstractNumId w:val="27"/>
  </w:num>
  <w:num w:numId="19">
    <w:abstractNumId w:val="7"/>
  </w:num>
  <w:num w:numId="20">
    <w:abstractNumId w:val="32"/>
  </w:num>
  <w:num w:numId="21">
    <w:abstractNumId w:val="13"/>
  </w:num>
  <w:num w:numId="22">
    <w:abstractNumId w:val="4"/>
  </w:num>
  <w:num w:numId="23">
    <w:abstractNumId w:val="38"/>
  </w:num>
  <w:num w:numId="24">
    <w:abstractNumId w:val="11"/>
  </w:num>
  <w:num w:numId="25">
    <w:abstractNumId w:val="18"/>
  </w:num>
  <w:num w:numId="26">
    <w:abstractNumId w:val="0"/>
  </w:num>
  <w:num w:numId="27">
    <w:abstractNumId w:val="19"/>
  </w:num>
  <w:num w:numId="28">
    <w:abstractNumId w:val="31"/>
  </w:num>
  <w:num w:numId="29">
    <w:abstractNumId w:val="16"/>
  </w:num>
  <w:num w:numId="30">
    <w:abstractNumId w:val="21"/>
  </w:num>
  <w:num w:numId="31">
    <w:abstractNumId w:val="9"/>
  </w:num>
  <w:num w:numId="32">
    <w:abstractNumId w:val="41"/>
  </w:num>
  <w:num w:numId="33">
    <w:abstractNumId w:val="34"/>
  </w:num>
  <w:num w:numId="34">
    <w:abstractNumId w:val="30"/>
  </w:num>
  <w:num w:numId="35">
    <w:abstractNumId w:val="3"/>
  </w:num>
  <w:num w:numId="36">
    <w:abstractNumId w:val="39"/>
  </w:num>
  <w:num w:numId="37">
    <w:abstractNumId w:val="42"/>
  </w:num>
  <w:num w:numId="38">
    <w:abstractNumId w:val="15"/>
  </w:num>
  <w:num w:numId="39">
    <w:abstractNumId w:val="20"/>
  </w:num>
  <w:num w:numId="40">
    <w:abstractNumId w:val="25"/>
  </w:num>
  <w:num w:numId="41">
    <w:abstractNumId w:val="14"/>
  </w:num>
  <w:num w:numId="42">
    <w:abstractNumId w:val="17"/>
  </w:num>
  <w:num w:numId="43">
    <w:abstractNumId w:val="8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1216F"/>
    <w:rsid w:val="00022033"/>
    <w:rsid w:val="00025784"/>
    <w:rsid w:val="00026C84"/>
    <w:rsid w:val="000424FC"/>
    <w:rsid w:val="00092BB7"/>
    <w:rsid w:val="000C3332"/>
    <w:rsid w:val="000F7301"/>
    <w:rsid w:val="001104F4"/>
    <w:rsid w:val="00192D5C"/>
    <w:rsid w:val="001B693D"/>
    <w:rsid w:val="001C1619"/>
    <w:rsid w:val="001C407D"/>
    <w:rsid w:val="001C5725"/>
    <w:rsid w:val="001D5EBB"/>
    <w:rsid w:val="001E5D96"/>
    <w:rsid w:val="001F4965"/>
    <w:rsid w:val="002329A0"/>
    <w:rsid w:val="00246077"/>
    <w:rsid w:val="00263169"/>
    <w:rsid w:val="002747A1"/>
    <w:rsid w:val="00277B05"/>
    <w:rsid w:val="002A4B98"/>
    <w:rsid w:val="002B1283"/>
    <w:rsid w:val="002C76B9"/>
    <w:rsid w:val="002E6700"/>
    <w:rsid w:val="002F36F0"/>
    <w:rsid w:val="002F5B99"/>
    <w:rsid w:val="00355CBF"/>
    <w:rsid w:val="00357835"/>
    <w:rsid w:val="00357E00"/>
    <w:rsid w:val="003C70BE"/>
    <w:rsid w:val="003E3BDE"/>
    <w:rsid w:val="003E535A"/>
    <w:rsid w:val="003F3EF2"/>
    <w:rsid w:val="00434C74"/>
    <w:rsid w:val="004565BF"/>
    <w:rsid w:val="0047193A"/>
    <w:rsid w:val="00473FBD"/>
    <w:rsid w:val="0048293E"/>
    <w:rsid w:val="004962BA"/>
    <w:rsid w:val="004A5CBC"/>
    <w:rsid w:val="00500F71"/>
    <w:rsid w:val="005114F7"/>
    <w:rsid w:val="00527B06"/>
    <w:rsid w:val="005355FF"/>
    <w:rsid w:val="005523CA"/>
    <w:rsid w:val="005561DF"/>
    <w:rsid w:val="00583806"/>
    <w:rsid w:val="0059300A"/>
    <w:rsid w:val="005A0D9F"/>
    <w:rsid w:val="005B6E8F"/>
    <w:rsid w:val="005D3DD4"/>
    <w:rsid w:val="0060465A"/>
    <w:rsid w:val="00606808"/>
    <w:rsid w:val="006172C7"/>
    <w:rsid w:val="00643258"/>
    <w:rsid w:val="0065323E"/>
    <w:rsid w:val="00681D49"/>
    <w:rsid w:val="00693AB0"/>
    <w:rsid w:val="006A65BD"/>
    <w:rsid w:val="006D1465"/>
    <w:rsid w:val="006D33C1"/>
    <w:rsid w:val="007047E4"/>
    <w:rsid w:val="00711C10"/>
    <w:rsid w:val="00734660"/>
    <w:rsid w:val="007536F8"/>
    <w:rsid w:val="007731D0"/>
    <w:rsid w:val="00793C45"/>
    <w:rsid w:val="007E05B7"/>
    <w:rsid w:val="007E4253"/>
    <w:rsid w:val="008778C7"/>
    <w:rsid w:val="0090037B"/>
    <w:rsid w:val="00937E65"/>
    <w:rsid w:val="00961F66"/>
    <w:rsid w:val="00964FB4"/>
    <w:rsid w:val="0098249F"/>
    <w:rsid w:val="00985BA9"/>
    <w:rsid w:val="00A0592B"/>
    <w:rsid w:val="00A16D49"/>
    <w:rsid w:val="00A67081"/>
    <w:rsid w:val="00AA1D19"/>
    <w:rsid w:val="00AC62D8"/>
    <w:rsid w:val="00B31AD2"/>
    <w:rsid w:val="00B6357F"/>
    <w:rsid w:val="00B837EF"/>
    <w:rsid w:val="00BF3C1C"/>
    <w:rsid w:val="00C13F7B"/>
    <w:rsid w:val="00C25A00"/>
    <w:rsid w:val="00C33819"/>
    <w:rsid w:val="00C37509"/>
    <w:rsid w:val="00C40735"/>
    <w:rsid w:val="00C857BE"/>
    <w:rsid w:val="00CC0F75"/>
    <w:rsid w:val="00CD57CE"/>
    <w:rsid w:val="00CE0F49"/>
    <w:rsid w:val="00CF3EAC"/>
    <w:rsid w:val="00D30D79"/>
    <w:rsid w:val="00D420D7"/>
    <w:rsid w:val="00D543FD"/>
    <w:rsid w:val="00D73C7A"/>
    <w:rsid w:val="00D74DA9"/>
    <w:rsid w:val="00D97CBD"/>
    <w:rsid w:val="00DC127E"/>
    <w:rsid w:val="00DC7A1A"/>
    <w:rsid w:val="00E97AF2"/>
    <w:rsid w:val="00EC67DB"/>
    <w:rsid w:val="00F35AB1"/>
    <w:rsid w:val="00F37A45"/>
    <w:rsid w:val="00F42D68"/>
    <w:rsid w:val="00F53C10"/>
    <w:rsid w:val="00F651DC"/>
    <w:rsid w:val="00F67678"/>
    <w:rsid w:val="00F71D5F"/>
    <w:rsid w:val="00F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9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99"/>
    <w:rsid w:val="00F95E30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B31A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99"/>
    <w:rsid w:val="00F95E30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B31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encki.edu.pl_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FCD92-4935-4E8D-A9B4-DC3AE0304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780</Words>
  <Characters>4680</Characters>
  <Application>Microsoft Office Word</Application>
  <DocSecurity>0</DocSecurity>
  <Lines>39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36</cp:revision>
  <cp:lastPrinted>2019-09-18T14:25:00Z</cp:lastPrinted>
  <dcterms:created xsi:type="dcterms:W3CDTF">2020-09-22T10:29:00Z</dcterms:created>
  <dcterms:modified xsi:type="dcterms:W3CDTF">2021-04-30T09:39:00Z</dcterms:modified>
</cp:coreProperties>
</file>