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7ADE" w:rsidRDefault="00A70B96" w:rsidP="00F154B3">
      <w:pPr>
        <w:jc w:val="right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</w:p>
    <w:p w:rsidR="00657ADE" w:rsidRDefault="00657ADE" w:rsidP="00F154B3">
      <w:pPr>
        <w:jc w:val="right"/>
        <w:rPr>
          <w:rFonts w:asciiTheme="minorHAnsi" w:hAnsiTheme="minorHAnsi"/>
          <w:sz w:val="20"/>
        </w:rPr>
      </w:pPr>
    </w:p>
    <w:p w:rsidR="00657ADE" w:rsidRDefault="00657ADE" w:rsidP="00F154B3">
      <w:pPr>
        <w:jc w:val="right"/>
        <w:rPr>
          <w:rFonts w:asciiTheme="minorHAnsi" w:hAnsiTheme="minorHAnsi"/>
          <w:sz w:val="20"/>
        </w:rPr>
      </w:pPr>
    </w:p>
    <w:p w:rsidR="00657ADE" w:rsidRDefault="00657ADE" w:rsidP="00F154B3">
      <w:pPr>
        <w:jc w:val="right"/>
        <w:rPr>
          <w:rFonts w:asciiTheme="minorHAnsi" w:hAnsiTheme="minorHAnsi"/>
          <w:sz w:val="20"/>
        </w:rPr>
      </w:pPr>
    </w:p>
    <w:p w:rsidR="00F154B3" w:rsidRPr="00F154B3" w:rsidRDefault="004853BB" w:rsidP="00F154B3">
      <w:pPr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Warszawa, dnia 16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8A434B">
        <w:rPr>
          <w:rFonts w:asciiTheme="minorHAnsi" w:hAnsiTheme="minorHAnsi" w:cstheme="minorHAnsi"/>
          <w:sz w:val="20"/>
        </w:rPr>
        <w:t>12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286255">
        <w:rPr>
          <w:rFonts w:asciiTheme="minorHAnsi" w:hAnsiTheme="minorHAnsi" w:cstheme="minorHAnsi"/>
          <w:b/>
          <w:bCs/>
          <w:caps/>
          <w:sz w:val="20"/>
        </w:rPr>
        <w:t>108/2021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8A434B" w:rsidRDefault="008A434B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Zestawu o</w:t>
      </w:r>
      <w:r w:rsidR="00076F33">
        <w:rPr>
          <w:rFonts w:asciiTheme="minorHAnsi" w:hAnsiTheme="minorHAnsi" w:cstheme="minorHAnsi"/>
          <w:b/>
          <w:sz w:val="22"/>
          <w:szCs w:val="22"/>
        </w:rPr>
        <w:t>dczynników laboratoryjnych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154B3" w:rsidRPr="00F154B3" w:rsidRDefault="008A434B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Luminex</w:t>
      </w:r>
      <w:proofErr w:type="spellEnd"/>
      <w:r w:rsidR="00753748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lub równoważnych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753748">
        <w:rPr>
          <w:rFonts w:asciiTheme="minorHAnsi" w:hAnsiTheme="minorHAnsi" w:cstheme="minorHAnsi"/>
          <w:sz w:val="20"/>
        </w:rPr>
        <w:t>Iwona Sirocka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753748">
        <w:rPr>
          <w:rFonts w:asciiTheme="minorHAnsi" w:hAnsiTheme="minorHAnsi" w:cstheme="minorHAnsi"/>
          <w:sz w:val="20"/>
          <w:lang w:val="en-US"/>
        </w:rPr>
        <w:t>i.sirocka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4853BB">
        <w:rPr>
          <w:rFonts w:asciiTheme="minorHAnsi" w:hAnsiTheme="minorHAnsi" w:cstheme="minorHAnsi"/>
          <w:b/>
          <w:bCs/>
          <w:sz w:val="20"/>
        </w:rPr>
        <w:t xml:space="preserve"> później niż do dnia 22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53748">
        <w:rPr>
          <w:rFonts w:asciiTheme="minorHAnsi" w:hAnsiTheme="minorHAnsi" w:cstheme="minorHAnsi"/>
          <w:b/>
          <w:bCs/>
          <w:sz w:val="20"/>
        </w:rPr>
        <w:t>12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297CD6" w:rsidRPr="00F154B3" w:rsidRDefault="00297CD6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297CD6" w:rsidRDefault="00F154B3" w:rsidP="00297CD6">
      <w:pPr>
        <w:pStyle w:val="Bahnschrift"/>
        <w:rPr>
          <w:rFonts w:asciiTheme="minorHAnsi" w:hAnsiTheme="minorHAnsi"/>
          <w:sz w:val="20"/>
          <w:szCs w:val="20"/>
        </w:rPr>
      </w:pPr>
      <w:r w:rsidRPr="00297CD6">
        <w:rPr>
          <w:rFonts w:asciiTheme="minorHAnsi" w:hAnsiTheme="minorHAnsi"/>
          <w:sz w:val="20"/>
          <w:szCs w:val="20"/>
        </w:rPr>
        <w:t>Przedmiotem zamówienia jest dostawa</w:t>
      </w:r>
      <w:r w:rsidR="00297CD6">
        <w:rPr>
          <w:rFonts w:asciiTheme="minorHAnsi" w:hAnsiTheme="minorHAnsi"/>
          <w:sz w:val="20"/>
          <w:szCs w:val="20"/>
        </w:rPr>
        <w:t>:</w:t>
      </w:r>
      <w:bookmarkStart w:id="0" w:name="_GoBack"/>
      <w:bookmarkEnd w:id="0"/>
    </w:p>
    <w:p w:rsidR="00297CD6" w:rsidRPr="00297CD6" w:rsidRDefault="00657ADE" w:rsidP="00297CD6">
      <w:pPr>
        <w:pStyle w:val="Bahnschrift"/>
        <w:numPr>
          <w:ilvl w:val="0"/>
          <w:numId w:val="32"/>
        </w:numPr>
        <w:spacing w:after="0" w:line="240" w:lineRule="auto"/>
        <w:ind w:left="284" w:hanging="28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Zestawu </w:t>
      </w:r>
      <w:r w:rsidR="00297CD6" w:rsidRPr="00297CD6">
        <w:rPr>
          <w:rFonts w:asciiTheme="minorHAnsi" w:hAnsiTheme="minorHAnsi"/>
          <w:b/>
          <w:sz w:val="20"/>
          <w:szCs w:val="20"/>
        </w:rPr>
        <w:t>odczynników LXSAMSM-1</w:t>
      </w:r>
      <w:r w:rsidR="00F219CE">
        <w:rPr>
          <w:rFonts w:asciiTheme="minorHAnsi" w:hAnsiTheme="minorHAnsi"/>
          <w:b/>
          <w:sz w:val="20"/>
          <w:szCs w:val="20"/>
        </w:rPr>
        <w:t>5</w:t>
      </w:r>
      <w:r w:rsidR="00297CD6" w:rsidRPr="00297CD6">
        <w:rPr>
          <w:rFonts w:asciiTheme="minorHAnsi" w:hAnsiTheme="minorHAnsi"/>
          <w:b/>
          <w:sz w:val="20"/>
          <w:szCs w:val="20"/>
        </w:rPr>
        <w:t xml:space="preserve"> Mouse </w:t>
      </w:r>
      <w:proofErr w:type="spellStart"/>
      <w:r w:rsidR="00297CD6" w:rsidRPr="00297CD6">
        <w:rPr>
          <w:rFonts w:asciiTheme="minorHAnsi" w:hAnsiTheme="minorHAnsi"/>
          <w:b/>
          <w:sz w:val="20"/>
          <w:szCs w:val="20"/>
        </w:rPr>
        <w:t>Luminex</w:t>
      </w:r>
      <w:proofErr w:type="spellEnd"/>
      <w:r w:rsidR="00297CD6" w:rsidRPr="00297CD6">
        <w:rPr>
          <w:rFonts w:asciiTheme="minorHAnsi" w:hAnsiTheme="minorHAnsi"/>
          <w:b/>
          <w:sz w:val="20"/>
          <w:szCs w:val="20"/>
        </w:rPr>
        <w:t xml:space="preserve"> Discovery </w:t>
      </w:r>
      <w:proofErr w:type="spellStart"/>
      <w:r w:rsidR="00297CD6" w:rsidRPr="00297CD6">
        <w:rPr>
          <w:rFonts w:asciiTheme="minorHAnsi" w:hAnsiTheme="minorHAnsi"/>
          <w:b/>
          <w:sz w:val="20"/>
          <w:szCs w:val="20"/>
        </w:rPr>
        <w:t>Assay</w:t>
      </w:r>
      <w:proofErr w:type="spellEnd"/>
      <w:r w:rsidR="00297CD6" w:rsidRPr="00297CD6">
        <w:rPr>
          <w:rFonts w:asciiTheme="minorHAnsi" w:hAnsiTheme="minorHAnsi"/>
          <w:b/>
          <w:sz w:val="20"/>
          <w:szCs w:val="20"/>
        </w:rPr>
        <w:t xml:space="preserve"> (1</w:t>
      </w:r>
      <w:r w:rsidR="00F219CE">
        <w:rPr>
          <w:rFonts w:asciiTheme="minorHAnsi" w:hAnsiTheme="minorHAnsi"/>
          <w:b/>
          <w:sz w:val="20"/>
          <w:szCs w:val="20"/>
        </w:rPr>
        <w:t>5</w:t>
      </w:r>
      <w:r w:rsidR="00297CD6" w:rsidRPr="00297CD6">
        <w:rPr>
          <w:rFonts w:asciiTheme="minorHAnsi" w:hAnsiTheme="minorHAnsi"/>
          <w:b/>
          <w:sz w:val="20"/>
          <w:szCs w:val="20"/>
        </w:rPr>
        <w:t>-</w:t>
      </w:r>
      <w:r w:rsidR="00297CD6" w:rsidRPr="00297CD6">
        <w:rPr>
          <w:rFonts w:asciiTheme="minorHAnsi" w:hAnsiTheme="minorHAnsi"/>
          <w:b/>
          <w:color w:val="000000" w:themeColor="text1"/>
          <w:sz w:val="20"/>
          <w:szCs w:val="20"/>
        </w:rPr>
        <w:t>Plex)</w:t>
      </w:r>
      <w:r w:rsidR="00297CD6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297CD6" w:rsidRPr="00297CD6">
        <w:rPr>
          <w:rFonts w:asciiTheme="minorHAnsi" w:hAnsiTheme="minorHAnsi"/>
          <w:color w:val="000000" w:themeColor="text1"/>
          <w:sz w:val="20"/>
          <w:szCs w:val="20"/>
          <w:u w:val="single"/>
        </w:rPr>
        <w:t>lub równoważnych</w:t>
      </w:r>
      <w:r w:rsidR="00297CD6" w:rsidRPr="00297CD6">
        <w:rPr>
          <w:rFonts w:asciiTheme="minorHAnsi" w:hAnsiTheme="minorHAnsi"/>
          <w:color w:val="000000" w:themeColor="text1"/>
          <w:sz w:val="20"/>
          <w:szCs w:val="20"/>
        </w:rPr>
        <w:t xml:space="preserve"> – 4 opa</w:t>
      </w:r>
      <w:r>
        <w:rPr>
          <w:rFonts w:asciiTheme="minorHAnsi" w:hAnsiTheme="minorHAnsi"/>
          <w:color w:val="000000" w:themeColor="text1"/>
          <w:sz w:val="20"/>
          <w:szCs w:val="20"/>
        </w:rPr>
        <w:t>kowania</w:t>
      </w:r>
    </w:p>
    <w:p w:rsidR="00297CD6" w:rsidRPr="00297CD6" w:rsidRDefault="00297CD6" w:rsidP="00297CD6">
      <w:pPr>
        <w:pStyle w:val="Bahnschrift"/>
        <w:spacing w:after="0" w:line="240" w:lineRule="auto"/>
        <w:ind w:left="284"/>
        <w:rPr>
          <w:rFonts w:asciiTheme="minorHAnsi" w:hAnsiTheme="minorHAnsi"/>
          <w:sz w:val="20"/>
          <w:szCs w:val="20"/>
        </w:rPr>
      </w:pPr>
      <w:r w:rsidRPr="00297CD6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297CD6" w:rsidRDefault="00297CD6" w:rsidP="00297CD6">
      <w:pPr>
        <w:pStyle w:val="Bahnschrift"/>
        <w:spacing w:after="0" w:line="240" w:lineRule="auto"/>
        <w:ind w:left="284"/>
        <w:rPr>
          <w:rFonts w:asciiTheme="minorHAnsi" w:hAnsiTheme="minorHAnsi"/>
          <w:color w:val="000000" w:themeColor="text1"/>
          <w:sz w:val="20"/>
          <w:szCs w:val="20"/>
        </w:rPr>
      </w:pPr>
      <w:r w:rsidRPr="00297CD6">
        <w:rPr>
          <w:rFonts w:asciiTheme="minorHAnsi" w:hAnsiTheme="minorHAnsi"/>
          <w:color w:val="000000" w:themeColor="text1"/>
          <w:sz w:val="20"/>
          <w:szCs w:val="20"/>
        </w:rPr>
        <w:t xml:space="preserve">W każdym opakowaniu </w:t>
      </w:r>
      <w:r>
        <w:rPr>
          <w:rFonts w:asciiTheme="minorHAnsi" w:hAnsiTheme="minorHAnsi"/>
          <w:color w:val="000000" w:themeColor="text1"/>
          <w:sz w:val="20"/>
          <w:szCs w:val="20"/>
        </w:rPr>
        <w:t>muszą znajdować się w</w:t>
      </w:r>
      <w:r w:rsidRPr="00297CD6">
        <w:rPr>
          <w:rFonts w:asciiTheme="minorHAnsi" w:hAnsiTheme="minorHAnsi"/>
          <w:color w:val="000000" w:themeColor="text1"/>
          <w:sz w:val="20"/>
          <w:szCs w:val="20"/>
        </w:rPr>
        <w:t xml:space="preserve">szystkie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poniższe </w:t>
      </w:r>
      <w:proofErr w:type="spellStart"/>
      <w:r>
        <w:rPr>
          <w:rFonts w:asciiTheme="minorHAnsi" w:hAnsiTheme="minorHAnsi"/>
          <w:color w:val="000000" w:themeColor="text1"/>
          <w:sz w:val="20"/>
          <w:szCs w:val="20"/>
        </w:rPr>
        <w:t>anality</w:t>
      </w:r>
      <w:proofErr w:type="spellEnd"/>
      <w:r>
        <w:rPr>
          <w:rFonts w:asciiTheme="minorHAnsi" w:hAnsiTheme="minorHAnsi"/>
          <w:color w:val="000000" w:themeColor="text1"/>
          <w:sz w:val="20"/>
          <w:szCs w:val="20"/>
        </w:rPr>
        <w:t>: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CCL5/RANTES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IFN-gamma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IL-1 beta/IL-1F2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IL-2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IL-4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IL-6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>IL-10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IL-12 p70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IL-17/IL-17A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MMP-2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MMP-9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RAGE/AGER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TIMP-1 </w:t>
      </w:r>
    </w:p>
    <w:p w:rsidR="00297CD6" w:rsidRP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  <w:lang w:val="en-US"/>
        </w:rPr>
      </w:pPr>
      <w:r w:rsidRPr="00297CD6">
        <w:rPr>
          <w:rFonts w:ascii="Calibri" w:hAnsi="Calibri"/>
          <w:sz w:val="20"/>
          <w:szCs w:val="20"/>
          <w:lang w:val="en-US"/>
        </w:rPr>
        <w:t xml:space="preserve">TNF-alpha </w:t>
      </w:r>
    </w:p>
    <w:p w:rsidR="00297CD6" w:rsidRDefault="00297CD6" w:rsidP="00297CD6">
      <w:pPr>
        <w:pStyle w:val="Bahnschrift"/>
        <w:numPr>
          <w:ilvl w:val="0"/>
          <w:numId w:val="33"/>
        </w:numPr>
        <w:spacing w:after="0" w:line="240" w:lineRule="auto"/>
        <w:rPr>
          <w:rFonts w:ascii="Calibri" w:hAnsi="Calibri"/>
          <w:sz w:val="20"/>
          <w:szCs w:val="20"/>
        </w:rPr>
      </w:pPr>
      <w:r w:rsidRPr="00297CD6">
        <w:rPr>
          <w:rFonts w:ascii="Calibri" w:hAnsi="Calibri"/>
          <w:sz w:val="20"/>
          <w:szCs w:val="20"/>
        </w:rPr>
        <w:t>TWEAK/TNFSF12</w:t>
      </w:r>
    </w:p>
    <w:p w:rsidR="00297CD6" w:rsidRDefault="00297CD6" w:rsidP="00297CD6">
      <w:pPr>
        <w:pStyle w:val="Bahnschrift"/>
        <w:spacing w:after="0" w:line="240" w:lineRule="auto"/>
        <w:rPr>
          <w:rFonts w:ascii="Calibri" w:hAnsi="Calibri"/>
          <w:sz w:val="20"/>
          <w:szCs w:val="20"/>
        </w:rPr>
      </w:pPr>
    </w:p>
    <w:p w:rsidR="00F414E9" w:rsidRDefault="00297CD6" w:rsidP="00297CD6">
      <w:pPr>
        <w:pStyle w:val="Bahnschrift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Zamawiający dopuszcza </w:t>
      </w:r>
      <w:r w:rsidRPr="00F414E9">
        <w:rPr>
          <w:rFonts w:ascii="Calibri" w:hAnsi="Calibri"/>
          <w:sz w:val="20"/>
          <w:szCs w:val="20"/>
          <w:u w:val="single"/>
        </w:rPr>
        <w:t>produkt równoważny</w:t>
      </w:r>
      <w:r>
        <w:rPr>
          <w:rFonts w:ascii="Calibri" w:hAnsi="Calibri"/>
          <w:sz w:val="20"/>
          <w:szCs w:val="20"/>
        </w:rPr>
        <w:t xml:space="preserve"> pos</w:t>
      </w:r>
      <w:r w:rsidR="00F414E9">
        <w:rPr>
          <w:rFonts w:ascii="Calibri" w:hAnsi="Calibri"/>
          <w:sz w:val="20"/>
          <w:szCs w:val="20"/>
        </w:rPr>
        <w:t>iadający tę samą funkcjonalność.</w:t>
      </w:r>
    </w:p>
    <w:p w:rsidR="00F414E9" w:rsidRDefault="00F414E9" w:rsidP="00297CD6">
      <w:pPr>
        <w:pStyle w:val="Bahnschrift"/>
        <w:spacing w:after="0" w:line="240" w:lineRule="auto"/>
        <w:rPr>
          <w:rFonts w:ascii="Calibri" w:hAnsi="Calibri"/>
          <w:sz w:val="20"/>
          <w:szCs w:val="20"/>
        </w:rPr>
      </w:pPr>
    </w:p>
    <w:p w:rsidR="00297CD6" w:rsidRPr="00297CD6" w:rsidRDefault="00F414E9" w:rsidP="00EF06D6">
      <w:pPr>
        <w:pStyle w:val="Bahnschrift"/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Wykonawca składający swoją ofertę do zapytania ofertowego na </w:t>
      </w:r>
      <w:r w:rsidRPr="00F414E9">
        <w:rPr>
          <w:rFonts w:ascii="Calibri" w:hAnsi="Calibri"/>
          <w:sz w:val="20"/>
          <w:szCs w:val="20"/>
          <w:u w:val="single"/>
        </w:rPr>
        <w:t>produkt równoważny</w:t>
      </w:r>
      <w:r>
        <w:rPr>
          <w:rFonts w:ascii="Calibri" w:hAnsi="Calibri"/>
          <w:sz w:val="20"/>
          <w:szCs w:val="20"/>
        </w:rPr>
        <w:t xml:space="preserve"> powinien dołączyć do formularza oferty (załącznik</w:t>
      </w:r>
      <w:r w:rsidR="00D959BF">
        <w:rPr>
          <w:rFonts w:ascii="Calibri" w:hAnsi="Calibri"/>
          <w:sz w:val="20"/>
          <w:szCs w:val="20"/>
        </w:rPr>
        <w:t xml:space="preserve">a nr 1) karty charakterystyki produktów, </w:t>
      </w:r>
      <w:r w:rsidR="0024527F">
        <w:rPr>
          <w:rFonts w:ascii="Calibri" w:hAnsi="Calibri"/>
          <w:sz w:val="20"/>
          <w:szCs w:val="20"/>
        </w:rPr>
        <w:t>stwierdzających, że zaof</w:t>
      </w:r>
      <w:r w:rsidR="00EF06D6">
        <w:rPr>
          <w:rFonts w:ascii="Calibri" w:hAnsi="Calibri"/>
          <w:sz w:val="20"/>
          <w:szCs w:val="20"/>
        </w:rPr>
        <w:t>erowane produkty</w:t>
      </w:r>
      <w:r w:rsidR="0024527F">
        <w:rPr>
          <w:rFonts w:ascii="Calibri" w:hAnsi="Calibri"/>
          <w:sz w:val="20"/>
          <w:szCs w:val="20"/>
        </w:rPr>
        <w:t xml:space="preserve"> są tożsame </w:t>
      </w:r>
      <w:r w:rsidR="00EF06D6">
        <w:rPr>
          <w:rFonts w:ascii="Calibri" w:hAnsi="Calibri"/>
          <w:sz w:val="20"/>
          <w:szCs w:val="20"/>
        </w:rPr>
        <w:br/>
      </w:r>
      <w:r w:rsidR="0024527F">
        <w:rPr>
          <w:rFonts w:ascii="Calibri" w:hAnsi="Calibri"/>
          <w:sz w:val="20"/>
          <w:szCs w:val="20"/>
        </w:rPr>
        <w:t xml:space="preserve">z produktami </w:t>
      </w:r>
      <w:r w:rsidR="00EF06D6">
        <w:rPr>
          <w:rFonts w:ascii="Calibri" w:hAnsi="Calibri"/>
          <w:sz w:val="20"/>
          <w:szCs w:val="20"/>
        </w:rPr>
        <w:t xml:space="preserve">wskazanymi w formularzu oferty. Produkty te będą podlegać  </w:t>
      </w:r>
      <w:r>
        <w:rPr>
          <w:rFonts w:ascii="Calibri" w:hAnsi="Calibri"/>
          <w:sz w:val="20"/>
          <w:szCs w:val="20"/>
        </w:rPr>
        <w:t>ocenie merytorycznej Zamawiającego.</w:t>
      </w:r>
    </w:p>
    <w:p w:rsidR="00297CD6" w:rsidRPr="00297CD6" w:rsidRDefault="00297CD6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700A4E">
        <w:rPr>
          <w:rFonts w:asciiTheme="minorHAnsi" w:hAnsiTheme="minorHAnsi" w:cstheme="minorHAnsi"/>
          <w:sz w:val="20"/>
        </w:rPr>
        <w:t>6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B21207">
        <w:rPr>
          <w:rFonts w:asciiTheme="minorHAnsi" w:hAnsiTheme="minorHAnsi" w:cstheme="minorHAnsi"/>
          <w:sz w:val="20"/>
        </w:rPr>
        <w:t>ę</w:t>
      </w:r>
      <w:r w:rsidR="00C4733A">
        <w:rPr>
          <w:rFonts w:asciiTheme="minorHAnsi" w:hAnsiTheme="minorHAnsi" w:cstheme="minorHAnsi"/>
          <w:sz w:val="20"/>
        </w:rPr>
        <w:t>c</w:t>
      </w:r>
      <w:r w:rsidR="00B21207">
        <w:rPr>
          <w:rFonts w:asciiTheme="minorHAnsi" w:hAnsiTheme="minorHAnsi" w:cstheme="minorHAnsi"/>
          <w:sz w:val="20"/>
        </w:rPr>
        <w:t>y</w:t>
      </w:r>
    </w:p>
    <w:p w:rsid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69386A">
        <w:rPr>
          <w:rFonts w:asciiTheme="minorHAnsi" w:hAnsiTheme="minorHAnsi" w:cstheme="minorHAnsi"/>
          <w:sz w:val="20"/>
        </w:rPr>
        <w:t>4</w:t>
      </w:r>
      <w:r w:rsidR="00297CD6">
        <w:rPr>
          <w:rFonts w:asciiTheme="minorHAnsi" w:hAnsiTheme="minorHAnsi" w:cstheme="minorHAnsi"/>
          <w:sz w:val="20"/>
        </w:rPr>
        <w:t xml:space="preserve"> tygodni</w:t>
      </w:r>
    </w:p>
    <w:p w:rsidR="00657ADE" w:rsidRDefault="00657ADE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853BB" w:rsidRDefault="004853BB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4853BB" w:rsidRDefault="004853BB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lastRenderedPageBreak/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F414E9">
        <w:rPr>
          <w:rFonts w:asciiTheme="minorHAnsi" w:hAnsiTheme="minorHAnsi" w:cstheme="minorHAnsi"/>
          <w:color w:val="000000"/>
          <w:sz w:val="20"/>
        </w:rPr>
        <w:t>i.sirocka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076F33">
        <w:rPr>
          <w:rFonts w:asciiTheme="minorHAnsi" w:hAnsiTheme="minorHAnsi" w:cstheme="minorHAnsi"/>
          <w:b/>
          <w:color w:val="000000"/>
          <w:sz w:val="20"/>
        </w:rPr>
        <w:t>Odczynniki laboratoryjne.</w:t>
      </w:r>
      <w:r w:rsidR="006B3E69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4A7CE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69386A">
        <w:rPr>
          <w:rFonts w:asciiTheme="minorHAnsi" w:hAnsiTheme="minorHAnsi" w:cstheme="minorHAnsi"/>
          <w:sz w:val="20"/>
        </w:rPr>
        <w:t>4</w:t>
      </w:r>
      <w:r w:rsidR="00F414E9">
        <w:rPr>
          <w:rFonts w:asciiTheme="minorHAnsi" w:hAnsiTheme="minorHAnsi" w:cstheme="minorHAnsi"/>
          <w:sz w:val="20"/>
        </w:rPr>
        <w:t xml:space="preserve"> tygodni</w:t>
      </w:r>
      <w:r w:rsidR="00C4733A">
        <w:rPr>
          <w:rFonts w:asciiTheme="minorHAnsi" w:hAnsiTheme="minorHAnsi" w:cstheme="minorHAnsi"/>
          <w:sz w:val="20"/>
        </w:rPr>
        <w:t xml:space="preserve">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847BC4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847BC4" w:rsidRDefault="00847BC4" w:rsidP="00847BC4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W formularzu oferty będącym jednocześnie przedmiotem zamówienia, podawane są zatem zarówn</w:t>
      </w:r>
      <w:r w:rsidR="00671A00">
        <w:rPr>
          <w:rFonts w:cs="Calibri"/>
          <w:sz w:val="20"/>
          <w:szCs w:val="20"/>
        </w:rPr>
        <w:t>o nazwy poszczególnego</w:t>
      </w:r>
      <w:r>
        <w:rPr>
          <w:rFonts w:cs="Calibri"/>
          <w:sz w:val="20"/>
          <w:szCs w:val="20"/>
        </w:rPr>
        <w:t xml:space="preserve"> asortymentu. W formularzu podane są również zapotrzebowania ilościowe, które zamawiający planuje zamówić. </w:t>
      </w:r>
      <w:r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podane numery katalogowe dostępne są dla każdego zainteresowanego, szczególnie zajmującego się dostawą odczynników.</w:t>
      </w:r>
    </w:p>
    <w:p w:rsidR="00847BC4" w:rsidRDefault="00847BC4" w:rsidP="00847BC4">
      <w:pPr>
        <w:tabs>
          <w:tab w:val="left" w:pos="426"/>
        </w:tabs>
        <w:ind w:left="425" w:hanging="425"/>
        <w:rPr>
          <w:rFonts w:ascii="Calibri" w:hAnsi="Calibri"/>
          <w:sz w:val="20"/>
        </w:rPr>
      </w:pPr>
      <w:bookmarkStart w:id="1" w:name="__DdeLink__453_15125447"/>
      <w:r>
        <w:rPr>
          <w:rFonts w:ascii="Calibri" w:hAnsi="Calibri" w:cs="Calibri"/>
          <w:sz w:val="20"/>
        </w:rPr>
        <w:t>7.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/>
          <w:sz w:val="20"/>
        </w:rPr>
        <w:t>Jeżeli oferowany produkt pochodzi od innego producenta niż wskazany w Zapytaniu ofertowym, Wykonawca zobowiązany jest dostarczyć na żądanie i w terminie określonym przez Zamawiającego, oświadczenie producenta stwierdzające, że odczynnik jest równoważny do odczynnika znajdującego się pod podanym numerem katalogowym w opisie przedmiotu zamówienia lub poprzez złożenie charakterystyki dla każdego z zaoferowanego odczynnika stwierdzając</w:t>
      </w:r>
      <w:r w:rsidR="00671A00">
        <w:rPr>
          <w:rFonts w:ascii="Calibri" w:hAnsi="Calibri"/>
          <w:sz w:val="20"/>
        </w:rPr>
        <w:t>ego</w:t>
      </w:r>
      <w:r>
        <w:rPr>
          <w:rFonts w:ascii="Calibri" w:hAnsi="Calibri"/>
          <w:sz w:val="20"/>
        </w:rPr>
        <w:t>, że zaoferowany odczynnik</w:t>
      </w:r>
      <w:r w:rsidR="004A7CE4">
        <w:rPr>
          <w:rFonts w:ascii="Calibri" w:hAnsi="Calibri"/>
          <w:sz w:val="20"/>
        </w:rPr>
        <w:t xml:space="preserve"> jest równoważny</w:t>
      </w:r>
      <w:r>
        <w:rPr>
          <w:rFonts w:ascii="Calibri" w:hAnsi="Calibri"/>
          <w:sz w:val="20"/>
        </w:rPr>
        <w:t xml:space="preserve"> z odczynnikiem wskazanym w formularzu asortymentowo-cenowym opisanym szczegółowo przez </w:t>
      </w:r>
      <w:r w:rsidR="004A7CE4">
        <w:rPr>
          <w:rFonts w:ascii="Calibri" w:hAnsi="Calibri"/>
          <w:sz w:val="20"/>
        </w:rPr>
        <w:t>numer katalogowy dostępny</w:t>
      </w:r>
      <w:r>
        <w:rPr>
          <w:rFonts w:ascii="Calibri" w:hAnsi="Calibri"/>
          <w:sz w:val="20"/>
        </w:rPr>
        <w:t xml:space="preserve"> w katalogu producenta na jego stronie internetowej.</w:t>
      </w:r>
    </w:p>
    <w:p w:rsidR="00657ADE" w:rsidRDefault="00657ADE" w:rsidP="00847BC4">
      <w:pPr>
        <w:tabs>
          <w:tab w:val="left" w:pos="426"/>
        </w:tabs>
        <w:ind w:left="425" w:hanging="425"/>
        <w:rPr>
          <w:rFonts w:ascii="Calibri" w:hAnsi="Calibri"/>
          <w:sz w:val="20"/>
        </w:rPr>
      </w:pPr>
    </w:p>
    <w:p w:rsidR="00657ADE" w:rsidRDefault="00657ADE" w:rsidP="00847BC4">
      <w:pPr>
        <w:tabs>
          <w:tab w:val="left" w:pos="426"/>
        </w:tabs>
        <w:ind w:left="425" w:hanging="425"/>
        <w:rPr>
          <w:rFonts w:ascii="Calibri" w:hAnsi="Calibri"/>
          <w:sz w:val="20"/>
        </w:rPr>
      </w:pPr>
    </w:p>
    <w:p w:rsidR="00657ADE" w:rsidRDefault="00657ADE" w:rsidP="00847BC4">
      <w:pPr>
        <w:tabs>
          <w:tab w:val="left" w:pos="426"/>
        </w:tabs>
        <w:ind w:left="425" w:hanging="425"/>
        <w:rPr>
          <w:rFonts w:ascii="Calibri" w:hAnsi="Calibri"/>
          <w:sz w:val="20"/>
        </w:rPr>
      </w:pPr>
    </w:p>
    <w:bookmarkEnd w:id="1"/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657ADE">
      <w:headerReference w:type="default" r:id="rId10"/>
      <w:pgSz w:w="11906" w:h="16838"/>
      <w:pgMar w:top="1417" w:right="70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30" w:rsidRDefault="00294230" w:rsidP="008A6BB0">
      <w:r>
        <w:separator/>
      </w:r>
    </w:p>
  </w:endnote>
  <w:endnote w:type="continuationSeparator" w:id="0">
    <w:p w:rsidR="00294230" w:rsidRDefault="00294230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EE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30" w:rsidRDefault="00294230" w:rsidP="008A6BB0">
      <w:r>
        <w:separator/>
      </w:r>
    </w:p>
  </w:footnote>
  <w:footnote w:type="continuationSeparator" w:id="0">
    <w:p w:rsidR="00294230" w:rsidRDefault="00294230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434B">
    <w:pPr>
      <w:pStyle w:val="Nagwek"/>
      <w:rPr>
        <w:noProof/>
      </w:rPr>
    </w:pPr>
    <w:r w:rsidRPr="008A434B">
      <w:rPr>
        <w:noProof/>
        <w:sz w:val="28"/>
        <w:szCs w:val="28"/>
      </w:rPr>
      <w:drawing>
        <wp:inline distT="0" distB="0" distL="0" distR="0" wp14:anchorId="5D6071BC" wp14:editId="57F812C3">
          <wp:extent cx="6248400" cy="979851"/>
          <wp:effectExtent l="0" t="0" r="0" b="0"/>
          <wp:docPr id="2" name="Obraz 2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180" cy="984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223" w:rsidRDefault="00D959BF" w:rsidP="00D959BF">
    <w:pPr>
      <w:tabs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E589A"/>
    <w:multiLevelType w:val="hybridMultilevel"/>
    <w:tmpl w:val="C68695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97E7A"/>
    <w:multiLevelType w:val="hybridMultilevel"/>
    <w:tmpl w:val="D83E4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0"/>
  </w:num>
  <w:num w:numId="11">
    <w:abstractNumId w:val="19"/>
  </w:num>
  <w:num w:numId="12">
    <w:abstractNumId w:val="5"/>
  </w:num>
  <w:num w:numId="13">
    <w:abstractNumId w:val="23"/>
  </w:num>
  <w:num w:numId="14">
    <w:abstractNumId w:val="11"/>
  </w:num>
  <w:num w:numId="15">
    <w:abstractNumId w:val="3"/>
  </w:num>
  <w:num w:numId="16">
    <w:abstractNumId w:val="26"/>
  </w:num>
  <w:num w:numId="17">
    <w:abstractNumId w:val="8"/>
  </w:num>
  <w:num w:numId="18">
    <w:abstractNumId w:val="15"/>
  </w:num>
  <w:num w:numId="19">
    <w:abstractNumId w:val="0"/>
  </w:num>
  <w:num w:numId="20">
    <w:abstractNumId w:val="16"/>
  </w:num>
  <w:num w:numId="21">
    <w:abstractNumId w:val="22"/>
  </w:num>
  <w:num w:numId="22">
    <w:abstractNumId w:val="14"/>
  </w:num>
  <w:num w:numId="23">
    <w:abstractNumId w:val="17"/>
  </w:num>
  <w:num w:numId="24">
    <w:abstractNumId w:val="7"/>
  </w:num>
  <w:num w:numId="25">
    <w:abstractNumId w:val="28"/>
  </w:num>
  <w:num w:numId="26">
    <w:abstractNumId w:val="24"/>
  </w:num>
  <w:num w:numId="27">
    <w:abstractNumId w:val="21"/>
  </w:num>
  <w:num w:numId="28">
    <w:abstractNumId w:val="2"/>
  </w:num>
  <w:num w:numId="29">
    <w:abstractNumId w:val="27"/>
  </w:num>
  <w:num w:numId="30">
    <w:abstractNumId w:val="1"/>
  </w:num>
  <w:num w:numId="31">
    <w:abstractNumId w:val="29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60676"/>
    <w:rsid w:val="00076F33"/>
    <w:rsid w:val="000A1840"/>
    <w:rsid w:val="000E28BE"/>
    <w:rsid w:val="001179DA"/>
    <w:rsid w:val="00126BC7"/>
    <w:rsid w:val="00136E38"/>
    <w:rsid w:val="0015576D"/>
    <w:rsid w:val="00195F98"/>
    <w:rsid w:val="0024380D"/>
    <w:rsid w:val="0024527F"/>
    <w:rsid w:val="00250CC5"/>
    <w:rsid w:val="00286255"/>
    <w:rsid w:val="00294230"/>
    <w:rsid w:val="002956E6"/>
    <w:rsid w:val="00297CD6"/>
    <w:rsid w:val="002B1223"/>
    <w:rsid w:val="002C279A"/>
    <w:rsid w:val="002D41EA"/>
    <w:rsid w:val="002D7BB1"/>
    <w:rsid w:val="00381587"/>
    <w:rsid w:val="0039028F"/>
    <w:rsid w:val="003B0C89"/>
    <w:rsid w:val="003B69EE"/>
    <w:rsid w:val="003C624F"/>
    <w:rsid w:val="003E32A8"/>
    <w:rsid w:val="003F346E"/>
    <w:rsid w:val="00401CE2"/>
    <w:rsid w:val="004469FE"/>
    <w:rsid w:val="004520B0"/>
    <w:rsid w:val="00466094"/>
    <w:rsid w:val="004853BB"/>
    <w:rsid w:val="00494799"/>
    <w:rsid w:val="004A7CE4"/>
    <w:rsid w:val="0050072B"/>
    <w:rsid w:val="005668E2"/>
    <w:rsid w:val="00574572"/>
    <w:rsid w:val="005A145D"/>
    <w:rsid w:val="005E5D27"/>
    <w:rsid w:val="00613F5E"/>
    <w:rsid w:val="006208C9"/>
    <w:rsid w:val="0062597F"/>
    <w:rsid w:val="00625A00"/>
    <w:rsid w:val="006325ED"/>
    <w:rsid w:val="00650AC4"/>
    <w:rsid w:val="00657ADE"/>
    <w:rsid w:val="0066166A"/>
    <w:rsid w:val="00671A00"/>
    <w:rsid w:val="00677662"/>
    <w:rsid w:val="0069386A"/>
    <w:rsid w:val="006B3E69"/>
    <w:rsid w:val="006F7AC5"/>
    <w:rsid w:val="00700A4E"/>
    <w:rsid w:val="00730A8C"/>
    <w:rsid w:val="00753748"/>
    <w:rsid w:val="007668D0"/>
    <w:rsid w:val="007C7970"/>
    <w:rsid w:val="007F2861"/>
    <w:rsid w:val="00830282"/>
    <w:rsid w:val="00847BC4"/>
    <w:rsid w:val="008500CC"/>
    <w:rsid w:val="008A434B"/>
    <w:rsid w:val="008A6BB0"/>
    <w:rsid w:val="008B1219"/>
    <w:rsid w:val="00970F03"/>
    <w:rsid w:val="00A16C3B"/>
    <w:rsid w:val="00A22198"/>
    <w:rsid w:val="00A401DD"/>
    <w:rsid w:val="00A70B96"/>
    <w:rsid w:val="00AB7BA7"/>
    <w:rsid w:val="00AD2DB5"/>
    <w:rsid w:val="00AF1F60"/>
    <w:rsid w:val="00AF30DF"/>
    <w:rsid w:val="00B16DA3"/>
    <w:rsid w:val="00B17BB0"/>
    <w:rsid w:val="00B21207"/>
    <w:rsid w:val="00B62E8D"/>
    <w:rsid w:val="00B87281"/>
    <w:rsid w:val="00BC1825"/>
    <w:rsid w:val="00BF2DC1"/>
    <w:rsid w:val="00C4733A"/>
    <w:rsid w:val="00CF0383"/>
    <w:rsid w:val="00D31001"/>
    <w:rsid w:val="00D61F12"/>
    <w:rsid w:val="00D62098"/>
    <w:rsid w:val="00D77DD3"/>
    <w:rsid w:val="00D959BF"/>
    <w:rsid w:val="00DA7FD1"/>
    <w:rsid w:val="00DD7F09"/>
    <w:rsid w:val="00E22752"/>
    <w:rsid w:val="00E236C0"/>
    <w:rsid w:val="00E243B4"/>
    <w:rsid w:val="00E26617"/>
    <w:rsid w:val="00E3662C"/>
    <w:rsid w:val="00E537D9"/>
    <w:rsid w:val="00EB2BA7"/>
    <w:rsid w:val="00EC2756"/>
    <w:rsid w:val="00ED2D01"/>
    <w:rsid w:val="00ED6B74"/>
    <w:rsid w:val="00EF06D6"/>
    <w:rsid w:val="00F154B3"/>
    <w:rsid w:val="00F219CE"/>
    <w:rsid w:val="00F414E9"/>
    <w:rsid w:val="00F817F6"/>
    <w:rsid w:val="00F913ED"/>
    <w:rsid w:val="00F95537"/>
    <w:rsid w:val="00FB24CC"/>
    <w:rsid w:val="00FE2306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ekstwstpniesformatowany">
    <w:name w:val="Tekst wstępnie sformatowany"/>
    <w:basedOn w:val="Normalny"/>
    <w:qFormat/>
    <w:rsid w:val="00847BC4"/>
    <w:pPr>
      <w:jc w:val="left"/>
    </w:pPr>
    <w:rPr>
      <w:rFonts w:ascii="Times New Roman" w:hAnsi="Times New Roman"/>
      <w:color w:val="00000A"/>
      <w:szCs w:val="24"/>
      <w:lang w:bidi="hi-IN"/>
    </w:rPr>
  </w:style>
  <w:style w:type="paragraph" w:customStyle="1" w:styleId="Bahnschrift">
    <w:name w:val="Bahnschrift"/>
    <w:basedOn w:val="Normalny"/>
    <w:link w:val="BahnschriftZnak"/>
    <w:qFormat/>
    <w:rsid w:val="00297CD6"/>
    <w:pPr>
      <w:spacing w:after="160" w:line="259" w:lineRule="auto"/>
      <w:jc w:val="left"/>
    </w:pPr>
    <w:rPr>
      <w:rFonts w:ascii="Bahnschrift" w:eastAsiaTheme="minorHAnsi" w:hAnsi="Bahnschrift" w:cstheme="minorHAnsi"/>
      <w:sz w:val="22"/>
      <w:szCs w:val="22"/>
      <w:lang w:eastAsia="en-US"/>
    </w:rPr>
  </w:style>
  <w:style w:type="character" w:customStyle="1" w:styleId="BahnschriftZnak">
    <w:name w:val="Bahnschrift Znak"/>
    <w:basedOn w:val="Domylnaczcionkaakapitu"/>
    <w:link w:val="Bahnschrift"/>
    <w:rsid w:val="00297CD6"/>
    <w:rPr>
      <w:rFonts w:ascii="Bahnschrift" w:eastAsiaTheme="minorHAnsi" w:hAnsi="Bahnschrift" w:cs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ekstwstpniesformatowany">
    <w:name w:val="Tekst wstępnie sformatowany"/>
    <w:basedOn w:val="Normalny"/>
    <w:qFormat/>
    <w:rsid w:val="00847BC4"/>
    <w:pPr>
      <w:jc w:val="left"/>
    </w:pPr>
    <w:rPr>
      <w:rFonts w:ascii="Times New Roman" w:hAnsi="Times New Roman"/>
      <w:color w:val="00000A"/>
      <w:szCs w:val="24"/>
      <w:lang w:bidi="hi-IN"/>
    </w:rPr>
  </w:style>
  <w:style w:type="paragraph" w:customStyle="1" w:styleId="Bahnschrift">
    <w:name w:val="Bahnschrift"/>
    <w:basedOn w:val="Normalny"/>
    <w:link w:val="BahnschriftZnak"/>
    <w:qFormat/>
    <w:rsid w:val="00297CD6"/>
    <w:pPr>
      <w:spacing w:after="160" w:line="259" w:lineRule="auto"/>
      <w:jc w:val="left"/>
    </w:pPr>
    <w:rPr>
      <w:rFonts w:ascii="Bahnschrift" w:eastAsiaTheme="minorHAnsi" w:hAnsi="Bahnschrift" w:cstheme="minorHAnsi"/>
      <w:sz w:val="22"/>
      <w:szCs w:val="22"/>
      <w:lang w:eastAsia="en-US"/>
    </w:rPr>
  </w:style>
  <w:style w:type="character" w:customStyle="1" w:styleId="BahnschriftZnak">
    <w:name w:val="Bahnschrift Znak"/>
    <w:basedOn w:val="Domylnaczcionkaakapitu"/>
    <w:link w:val="Bahnschrift"/>
    <w:rsid w:val="00297CD6"/>
    <w:rPr>
      <w:rFonts w:ascii="Bahnschrift" w:eastAsiaTheme="minorHAnsi" w:hAnsi="Bahnschrift" w:cs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5</cp:revision>
  <cp:lastPrinted>2020-04-22T10:35:00Z</cp:lastPrinted>
  <dcterms:created xsi:type="dcterms:W3CDTF">2021-12-16T07:09:00Z</dcterms:created>
  <dcterms:modified xsi:type="dcterms:W3CDTF">2021-12-16T12:26:00Z</dcterms:modified>
</cp:coreProperties>
</file>