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bookmarkStart w:id="0" w:name="_GoBack"/>
      <w:bookmarkEnd w:id="0"/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CB3945" w:rsidRPr="00C66B50" w:rsidRDefault="00022033" w:rsidP="00CB394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CB3945">
        <w:rPr>
          <w:rFonts w:eastAsia="Batang" w:cstheme="minorHAnsi"/>
          <w:b/>
          <w:sz w:val="20"/>
          <w:szCs w:val="20"/>
        </w:rPr>
        <w:t>usługa</w:t>
      </w:r>
      <w:r w:rsidR="00CB3945" w:rsidRPr="00C66B50">
        <w:rPr>
          <w:rFonts w:eastAsia="Batang" w:cstheme="minorHAnsi"/>
          <w:b/>
          <w:sz w:val="20"/>
          <w:szCs w:val="20"/>
        </w:rPr>
        <w:t xml:space="preserve"> </w:t>
      </w:r>
      <w:r w:rsidR="00CB3945">
        <w:rPr>
          <w:rFonts w:eastAsia="Batang" w:cstheme="minorHAnsi"/>
          <w:b/>
          <w:sz w:val="20"/>
          <w:szCs w:val="20"/>
        </w:rPr>
        <w:t xml:space="preserve">badawcza polegająca </w:t>
      </w:r>
      <w:r w:rsidR="00CB3945" w:rsidRPr="00C66B50">
        <w:rPr>
          <w:rFonts w:eastAsia="Batang" w:cstheme="minorHAnsi"/>
          <w:b/>
          <w:sz w:val="20"/>
          <w:szCs w:val="20"/>
        </w:rPr>
        <w:t xml:space="preserve">na pobraniu </w:t>
      </w:r>
      <w:r w:rsidR="00F87C2B">
        <w:rPr>
          <w:rFonts w:eastAsia="Batang" w:cstheme="minorHAnsi"/>
          <w:b/>
          <w:sz w:val="20"/>
          <w:szCs w:val="20"/>
        </w:rPr>
        <w:t>prób krwi</w:t>
      </w:r>
      <w:r w:rsidR="002D2AA3">
        <w:rPr>
          <w:rFonts w:eastAsia="Batang" w:cstheme="minorHAnsi"/>
          <w:b/>
          <w:sz w:val="20"/>
          <w:szCs w:val="20"/>
        </w:rPr>
        <w:t xml:space="preserve">, </w:t>
      </w:r>
      <w:r w:rsidR="008C1F6A" w:rsidRPr="00C66B50">
        <w:rPr>
          <w:rFonts w:eastAsia="Batang" w:cstheme="minorHAnsi"/>
          <w:b/>
          <w:sz w:val="20"/>
          <w:szCs w:val="20"/>
        </w:rPr>
        <w:t>nasienia od 20 rodzin</w:t>
      </w:r>
      <w:r w:rsidR="002C5841">
        <w:rPr>
          <w:rFonts w:eastAsia="Batang" w:cstheme="minorHAnsi"/>
          <w:b/>
          <w:sz w:val="20"/>
          <w:szCs w:val="20"/>
        </w:rPr>
        <w:t xml:space="preserve"> oraz analizie biochemicznej</w:t>
      </w:r>
      <w:r w:rsidR="008C1F6A">
        <w:rPr>
          <w:rFonts w:eastAsia="Batang" w:cstheme="minorHAnsi"/>
          <w:b/>
          <w:sz w:val="20"/>
          <w:szCs w:val="20"/>
        </w:rPr>
        <w:t xml:space="preserve"> pobranych próbek.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442"/>
        <w:gridCol w:w="1134"/>
        <w:gridCol w:w="3119"/>
      </w:tblGrid>
      <w:tr w:rsidR="00F95E30" w:rsidRPr="008778C7" w:rsidTr="006929E0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442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4E55E3" w:rsidP="006929E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6929E0">
        <w:tc>
          <w:tcPr>
            <w:tcW w:w="440" w:type="dxa"/>
          </w:tcPr>
          <w:p w:rsidR="00F95E30" w:rsidRPr="008778C7" w:rsidRDefault="00F95E30" w:rsidP="00C25A00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5442" w:type="dxa"/>
          </w:tcPr>
          <w:p w:rsidR="00CB3945" w:rsidRPr="00CB3945" w:rsidRDefault="00CB3945" w:rsidP="00CB3945">
            <w:pPr>
              <w:ind w:right="-1"/>
              <w:jc w:val="both"/>
              <w:rPr>
                <w:rFonts w:eastAsia="Batang" w:cstheme="minorHAnsi"/>
              </w:rPr>
            </w:pPr>
            <w:bookmarkStart w:id="1" w:name="_Hlk105072491"/>
            <w:r w:rsidRPr="00CB3945">
              <w:rPr>
                <w:rFonts w:eastAsia="Batang" w:cstheme="minorHAnsi"/>
                <w:sz w:val="20"/>
                <w:szCs w:val="20"/>
              </w:rPr>
              <w:t>Usługa badawcza polegająca na pobraniu prób krwi</w:t>
            </w:r>
            <w:r w:rsidR="002D2AA3">
              <w:rPr>
                <w:rFonts w:eastAsia="Batang" w:cstheme="minorHAnsi"/>
                <w:sz w:val="20"/>
                <w:szCs w:val="20"/>
              </w:rPr>
              <w:t xml:space="preserve">, </w:t>
            </w:r>
            <w:r w:rsidRPr="00CB3945">
              <w:rPr>
                <w:rFonts w:eastAsia="Batang" w:cstheme="minorHAnsi"/>
                <w:sz w:val="20"/>
                <w:szCs w:val="20"/>
              </w:rPr>
              <w:t xml:space="preserve">nasienia od 20 rodzin </w:t>
            </w:r>
            <w:r w:rsidR="00A21C43">
              <w:rPr>
                <w:rFonts w:eastAsia="Batang" w:cstheme="minorHAnsi"/>
                <w:sz w:val="20"/>
                <w:szCs w:val="20"/>
              </w:rPr>
              <w:t>oraz analizie</w:t>
            </w:r>
            <w:r w:rsidR="008F6CE4">
              <w:rPr>
                <w:rFonts w:eastAsia="Batang" w:cstheme="minorHAnsi"/>
                <w:sz w:val="20"/>
                <w:szCs w:val="20"/>
              </w:rPr>
              <w:t xml:space="preserve"> biochemiczn</w:t>
            </w:r>
            <w:r w:rsidR="00A21C43">
              <w:rPr>
                <w:rFonts w:eastAsia="Batang" w:cstheme="minorHAnsi"/>
                <w:sz w:val="20"/>
                <w:szCs w:val="20"/>
              </w:rPr>
              <w:t>ej</w:t>
            </w:r>
            <w:r w:rsidR="008F6CE4">
              <w:rPr>
                <w:rFonts w:eastAsia="Batang" w:cstheme="minorHAnsi"/>
                <w:sz w:val="20"/>
                <w:szCs w:val="20"/>
              </w:rPr>
              <w:t xml:space="preserve"> pobranych próbek </w:t>
            </w:r>
            <w:r w:rsidRPr="00CB3945">
              <w:rPr>
                <w:rFonts w:eastAsia="Batang" w:cstheme="minorHAnsi"/>
                <w:sz w:val="20"/>
                <w:szCs w:val="20"/>
              </w:rPr>
              <w:t>(dwoje rodziców oraz co najmniej dwoje dzieci) wśród których rodzice byli bezpośrednio narażeni na traumę spowodowaną ludobójstwem w Srebrenicy a następnie analizę biochemiczną pobranych prób. Grupę kontrolną będzie stanowiło 20 rodziny (dwoje rodziców oraz co najmniej dwoje dzieci), które nie były narażone na traumę spowodowaną ludobójstwem w Srebrenicy.</w:t>
            </w:r>
            <w:r w:rsidRPr="00CB3945">
              <w:rPr>
                <w:rFonts w:eastAsia="Batang" w:cstheme="minorHAnsi"/>
              </w:rPr>
              <w:t xml:space="preserve"> </w:t>
            </w:r>
          </w:p>
          <w:bookmarkEnd w:id="1"/>
          <w:p w:rsidR="00CB3945" w:rsidRDefault="00CB3945" w:rsidP="00CB39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Analiza biochemiczna będzie się składać z analizy nasienia u ojców , oraz analizy biochemicznej krwi.</w:t>
            </w:r>
          </w:p>
          <w:p w:rsidR="00CB3945" w:rsidRPr="00532B79" w:rsidRDefault="00CB3945" w:rsidP="00CB39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CB3945" w:rsidRPr="00532B79" w:rsidRDefault="00CB3945" w:rsidP="00CB39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Analiza biochemiczna krwi u rodziców: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Pełna morfologia krwi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Szybkość sedymentacji erytrocytów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Profil lipidowy na czczo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Cukier we krwi na czczo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Enzymy wątrobowe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Azot mocznikowy we krwi/Kreatynina</w:t>
            </w:r>
          </w:p>
          <w:p w:rsidR="00CB3945" w:rsidRPr="00532B79" w:rsidRDefault="00CB3945" w:rsidP="00CB39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  <w:p w:rsidR="00CB3945" w:rsidRPr="00532B79" w:rsidRDefault="00CB3945" w:rsidP="00CB3945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Analiza biochemiczna krwi u dzieci (minimum dwoje dzieci w każdej rodzinie)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Pełna morfologia krwi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Losowy poziom cukru we krwi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Losowy profil lipidowy</w:t>
            </w:r>
          </w:p>
          <w:p w:rsidR="00CB3945" w:rsidRPr="00532B79" w:rsidRDefault="00CB3945" w:rsidP="00CB394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532B79">
              <w:rPr>
                <w:sz w:val="20"/>
                <w:szCs w:val="20"/>
              </w:rPr>
              <w:t>Szybkość sedymentacji erytrocytów</w:t>
            </w:r>
          </w:p>
          <w:p w:rsidR="00F95E30" w:rsidRPr="007A3789" w:rsidRDefault="00F95E30" w:rsidP="00CB3945">
            <w:pPr>
              <w:pStyle w:val="Akapitzlist"/>
              <w:shd w:val="clear" w:color="auto" w:fill="FFFFFF"/>
              <w:spacing w:after="0" w:line="240" w:lineRule="auto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15FD" w:rsidRDefault="00F815FD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15FD" w:rsidRDefault="00F815FD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2017" w:rsidRDefault="00B72017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2017" w:rsidRDefault="00B72017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B72017" w:rsidRDefault="00B72017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B3945" w:rsidRDefault="00CB3945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815FD" w:rsidRDefault="00F815FD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A793A" w:rsidRDefault="00F815FD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="00D1424A" w:rsidRPr="008778C7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2A793A" w:rsidRDefault="002A793A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A793A" w:rsidRDefault="002A793A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A793A" w:rsidRDefault="002A793A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A793A" w:rsidRDefault="002A793A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CB3945" w:rsidRDefault="00CB3945" w:rsidP="00CB394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(</w:t>
            </w:r>
            <w:r w:rsidRPr="008778C7">
              <w:rPr>
                <w:rFonts w:ascii="Calibri" w:hAnsi="Calibri" w:cstheme="minorHAnsi"/>
                <w:sz w:val="20"/>
                <w:szCs w:val="20"/>
              </w:rPr>
              <w:t>TAK/NIE)</w:t>
            </w:r>
          </w:p>
          <w:p w:rsidR="00D1424A" w:rsidRDefault="00D1424A" w:rsidP="00D1424A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4A703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311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6929E0" w:rsidRDefault="006929E0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F815FD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F815FD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F815FD">
        <w:rPr>
          <w:rFonts w:ascii="Calibri" w:hAnsi="Calibri" w:cstheme="minorHAnsi"/>
          <w:color w:val="000000"/>
          <w:sz w:val="20"/>
          <w:szCs w:val="20"/>
        </w:rPr>
        <w:t>….</w:t>
      </w:r>
      <w:r w:rsidRPr="00F815FD">
        <w:rPr>
          <w:rFonts w:ascii="Calibri" w:hAnsi="Calibri" w:cstheme="minorHAnsi"/>
          <w:color w:val="000000"/>
          <w:sz w:val="20"/>
          <w:szCs w:val="20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07339F" w:rsidRDefault="0007339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Pr="005F500A" w:rsidRDefault="0007339F" w:rsidP="000733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Arial"/>
          <w:bCs/>
          <w:iCs/>
          <w:color w:val="222222"/>
          <w:sz w:val="20"/>
          <w:szCs w:val="20"/>
          <w:shd w:val="clear" w:color="auto" w:fill="FFFFFF"/>
        </w:rPr>
      </w:pPr>
      <w:r w:rsidRPr="005F500A">
        <w:rPr>
          <w:rFonts w:cs="Arial"/>
          <w:bCs/>
          <w:iCs/>
          <w:color w:val="222222"/>
          <w:sz w:val="20"/>
          <w:szCs w:val="20"/>
          <w:shd w:val="clear" w:color="auto" w:fill="FFFFFF"/>
        </w:rPr>
        <w:t xml:space="preserve">Cena oferty musi być wyrażona w złotych polskich (PLN). </w:t>
      </w:r>
    </w:p>
    <w:p w:rsidR="0007339F" w:rsidRPr="005F500A" w:rsidRDefault="0007339F" w:rsidP="0007339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Arial"/>
          <w:bCs/>
          <w:iCs/>
          <w:color w:val="222222"/>
          <w:sz w:val="20"/>
          <w:szCs w:val="20"/>
          <w:shd w:val="clear" w:color="auto" w:fill="FFFFFF"/>
        </w:rPr>
      </w:pPr>
      <w:r w:rsidRPr="005F500A">
        <w:rPr>
          <w:rFonts w:cs="Arial"/>
          <w:bCs/>
          <w:iCs/>
          <w:color w:val="222222"/>
          <w:sz w:val="20"/>
          <w:szCs w:val="20"/>
          <w:shd w:val="clear" w:color="auto" w:fill="FFFFFF"/>
        </w:rPr>
        <w:t>Rozliczenie z wykonawcą będzie odbywało się w złotych polskich (PLN).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B3945" w:rsidRDefault="00CB3945" w:rsidP="00CB3945">
      <w:pPr>
        <w:pStyle w:val="Akapitzlist"/>
        <w:ind w:left="0"/>
        <w:rPr>
          <w:sz w:val="20"/>
          <w:szCs w:val="20"/>
        </w:rPr>
      </w:pPr>
      <w:r w:rsidRPr="00532B79">
        <w:rPr>
          <w:sz w:val="20"/>
          <w:szCs w:val="20"/>
        </w:rPr>
        <w:t xml:space="preserve">Realizacja usługi będzie wykonana w terminie do </w:t>
      </w:r>
      <w:r>
        <w:rPr>
          <w:sz w:val="20"/>
          <w:szCs w:val="20"/>
        </w:rPr>
        <w:t xml:space="preserve">………………………….. (do </w:t>
      </w:r>
      <w:r w:rsidRPr="00532B79">
        <w:rPr>
          <w:sz w:val="20"/>
          <w:szCs w:val="20"/>
        </w:rPr>
        <w:t>10 miesięcy</w:t>
      </w:r>
      <w:r>
        <w:rPr>
          <w:sz w:val="20"/>
          <w:szCs w:val="20"/>
        </w:rPr>
        <w:t xml:space="preserve">) </w:t>
      </w:r>
      <w:r w:rsidRPr="00532B79">
        <w:rPr>
          <w:sz w:val="20"/>
          <w:szCs w:val="20"/>
        </w:rPr>
        <w:t>od daty zawarcia umowy i będzie się składać z 4 etapów</w:t>
      </w:r>
      <w:r>
        <w:rPr>
          <w:sz w:val="20"/>
          <w:szCs w:val="20"/>
        </w:rPr>
        <w:t xml:space="preserve"> realizacji wraz z płatnościami (zgodnie z opisem w pkt. I w zapytaniu ofertowym).</w:t>
      </w:r>
    </w:p>
    <w:p w:rsidR="0007339F" w:rsidRDefault="0007339F" w:rsidP="00643258">
      <w:pPr>
        <w:autoSpaceDE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07339F" w:rsidRPr="00880960" w:rsidRDefault="0007339F" w:rsidP="0007339F">
      <w:pPr>
        <w:autoSpaceDE w:val="0"/>
        <w:spacing w:after="0" w:line="240" w:lineRule="auto"/>
        <w:ind w:right="-164"/>
        <w:jc w:val="both"/>
        <w:rPr>
          <w:rFonts w:cstheme="minorHAnsi"/>
          <w:sz w:val="20"/>
          <w:szCs w:val="20"/>
        </w:rPr>
      </w:pP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 xml:space="preserve">Oświadczam, że nie podlegam wykluczeniu z postępowania na podstawie art. 7 ust. 1 ustawy  z dnia 13 kwietnia 2022 r. </w:t>
      </w:r>
      <w:r>
        <w:rPr>
          <w:rFonts w:ascii="Calibri" w:hAnsi="Calibri"/>
          <w:bCs/>
          <w:sz w:val="20"/>
          <w:szCs w:val="20"/>
          <w:shd w:val="clear" w:color="auto" w:fill="FFFFFF"/>
        </w:rPr>
        <w:br/>
      </w:r>
      <w:r w:rsidRPr="00880960">
        <w:rPr>
          <w:rFonts w:ascii="Calibri" w:hAnsi="Calibri"/>
          <w:bCs/>
          <w:sz w:val="20"/>
          <w:szCs w:val="20"/>
          <w:shd w:val="clear" w:color="auto" w:fill="FFFFFF"/>
        </w:rPr>
        <w:t>o szczególnych rozwiązaniach w zakresie przeciwdziałania wspieraniu agresji na Ukrainę oraz służących ochronie bezpieczeństwa narodowego (Dz. U. z 2021 r., poz. 835)</w:t>
      </w:r>
    </w:p>
    <w:p w:rsidR="0007339F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339F" w:rsidRPr="00E33F1B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7339F" w:rsidRDefault="0007339F" w:rsidP="0007339F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07339F" w:rsidRDefault="0007339F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929E0" w:rsidRDefault="006929E0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511497" w:rsidRDefault="00511497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11497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511497" w:rsidRDefault="005114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11497" w:rsidRDefault="005114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B3945" w:rsidRDefault="00CB394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B3945" w:rsidRDefault="00CB394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B3945" w:rsidRDefault="00CB394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CB3945" w:rsidRDefault="00CB394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7339F" w:rsidRPr="008778C7" w:rsidRDefault="0007339F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5A12F5" w:rsidRDefault="00643258" w:rsidP="005A12F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u w:val="none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>e-mail:</w:t>
      </w:r>
      <w:r w:rsidR="00CB3945">
        <w:rPr>
          <w:rFonts w:ascii="Calibri" w:hAnsi="Calibri" w:cstheme="minorHAnsi"/>
          <w:color w:val="365F91"/>
          <w:lang w:val="it-IT"/>
        </w:rPr>
        <w:t xml:space="preserve"> m.gomolka@nencki.edu.pl</w:t>
      </w:r>
      <w:r w:rsidR="00355CBF" w:rsidRPr="008778C7">
        <w:rPr>
          <w:rFonts w:ascii="Calibri" w:hAnsi="Calibri" w:cstheme="minorHAnsi"/>
          <w:color w:val="365F91"/>
          <w:lang w:val="it-IT"/>
        </w:rPr>
        <w:t>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5A12F5" w:rsidSect="00733260">
      <w:headerReference w:type="default" r:id="rId10"/>
      <w:pgSz w:w="11906" w:h="16838"/>
      <w:pgMar w:top="851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1CB" w:rsidRDefault="000A41CB" w:rsidP="002E6700">
      <w:pPr>
        <w:spacing w:after="0" w:line="240" w:lineRule="auto"/>
      </w:pPr>
      <w:r>
        <w:separator/>
      </w:r>
    </w:p>
  </w:endnote>
  <w:endnote w:type="continuationSeparator" w:id="0">
    <w:p w:rsidR="000A41CB" w:rsidRDefault="000A41CB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1CB" w:rsidRDefault="000A41CB" w:rsidP="002E6700">
      <w:pPr>
        <w:spacing w:after="0" w:line="240" w:lineRule="auto"/>
      </w:pPr>
      <w:r>
        <w:separator/>
      </w:r>
    </w:p>
  </w:footnote>
  <w:footnote w:type="continuationSeparator" w:id="0">
    <w:p w:rsidR="000A41CB" w:rsidRDefault="000A41CB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7D" w:rsidRDefault="00AE527D">
    <w:pPr>
      <w:pStyle w:val="Nagwek"/>
    </w:pPr>
    <w:r>
      <w:rPr>
        <w:noProof/>
      </w:rPr>
      <w:drawing>
        <wp:inline distT="0" distB="0" distL="0" distR="0" wp14:anchorId="6AAE4432" wp14:editId="3A7B2B66">
          <wp:extent cx="6106795" cy="887683"/>
          <wp:effectExtent l="0" t="0" r="0" b="8255"/>
          <wp:docPr id="2" name="Obraz 2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887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44C67"/>
    <w:rsid w:val="0007339F"/>
    <w:rsid w:val="00087F79"/>
    <w:rsid w:val="00092BB7"/>
    <w:rsid w:val="000A41CB"/>
    <w:rsid w:val="000C3332"/>
    <w:rsid w:val="000C409E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85ACB"/>
    <w:rsid w:val="002A4B98"/>
    <w:rsid w:val="002A793A"/>
    <w:rsid w:val="002B1283"/>
    <w:rsid w:val="002C5841"/>
    <w:rsid w:val="002C76B9"/>
    <w:rsid w:val="002D2184"/>
    <w:rsid w:val="002D2AA3"/>
    <w:rsid w:val="002D4AAB"/>
    <w:rsid w:val="002E6700"/>
    <w:rsid w:val="002F36F0"/>
    <w:rsid w:val="002F5B99"/>
    <w:rsid w:val="0030467A"/>
    <w:rsid w:val="00355CBF"/>
    <w:rsid w:val="00357835"/>
    <w:rsid w:val="00357E00"/>
    <w:rsid w:val="003777D6"/>
    <w:rsid w:val="003C70BE"/>
    <w:rsid w:val="003E3BDE"/>
    <w:rsid w:val="003E535A"/>
    <w:rsid w:val="003F3EF2"/>
    <w:rsid w:val="00434400"/>
    <w:rsid w:val="00434C74"/>
    <w:rsid w:val="004565BF"/>
    <w:rsid w:val="0047193A"/>
    <w:rsid w:val="00473FBD"/>
    <w:rsid w:val="0048293E"/>
    <w:rsid w:val="004962BA"/>
    <w:rsid w:val="004A5CBC"/>
    <w:rsid w:val="004A7038"/>
    <w:rsid w:val="004E55E3"/>
    <w:rsid w:val="00500F71"/>
    <w:rsid w:val="00511497"/>
    <w:rsid w:val="005114F7"/>
    <w:rsid w:val="00527B06"/>
    <w:rsid w:val="005355FF"/>
    <w:rsid w:val="005523CA"/>
    <w:rsid w:val="005561DF"/>
    <w:rsid w:val="0059300A"/>
    <w:rsid w:val="00595ED5"/>
    <w:rsid w:val="005A0D9F"/>
    <w:rsid w:val="005A12F5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736A6"/>
    <w:rsid w:val="00681D49"/>
    <w:rsid w:val="006929E0"/>
    <w:rsid w:val="00693AB0"/>
    <w:rsid w:val="006A65BD"/>
    <w:rsid w:val="006D1465"/>
    <w:rsid w:val="006D33C1"/>
    <w:rsid w:val="007047E4"/>
    <w:rsid w:val="00711C10"/>
    <w:rsid w:val="00733260"/>
    <w:rsid w:val="00734660"/>
    <w:rsid w:val="007536F8"/>
    <w:rsid w:val="007731D0"/>
    <w:rsid w:val="00793C45"/>
    <w:rsid w:val="007A3789"/>
    <w:rsid w:val="007E05B7"/>
    <w:rsid w:val="007E4253"/>
    <w:rsid w:val="007E5CDA"/>
    <w:rsid w:val="008778C7"/>
    <w:rsid w:val="008C1F6A"/>
    <w:rsid w:val="008F6CE4"/>
    <w:rsid w:val="0090037B"/>
    <w:rsid w:val="00937E65"/>
    <w:rsid w:val="00961F66"/>
    <w:rsid w:val="00964FB4"/>
    <w:rsid w:val="0098249F"/>
    <w:rsid w:val="00985BA9"/>
    <w:rsid w:val="00A0592B"/>
    <w:rsid w:val="00A10FBB"/>
    <w:rsid w:val="00A16D49"/>
    <w:rsid w:val="00A21C43"/>
    <w:rsid w:val="00A67081"/>
    <w:rsid w:val="00A82A88"/>
    <w:rsid w:val="00A97687"/>
    <w:rsid w:val="00AA1D19"/>
    <w:rsid w:val="00AC62D8"/>
    <w:rsid w:val="00AE527D"/>
    <w:rsid w:val="00AF622B"/>
    <w:rsid w:val="00B206DC"/>
    <w:rsid w:val="00B6357F"/>
    <w:rsid w:val="00B72017"/>
    <w:rsid w:val="00B837EF"/>
    <w:rsid w:val="00B87627"/>
    <w:rsid w:val="00BA1C51"/>
    <w:rsid w:val="00BA65DC"/>
    <w:rsid w:val="00BD1877"/>
    <w:rsid w:val="00BF3C1C"/>
    <w:rsid w:val="00C13F7B"/>
    <w:rsid w:val="00C25A00"/>
    <w:rsid w:val="00C33819"/>
    <w:rsid w:val="00C33F41"/>
    <w:rsid w:val="00C37509"/>
    <w:rsid w:val="00C40735"/>
    <w:rsid w:val="00C606AC"/>
    <w:rsid w:val="00C857BE"/>
    <w:rsid w:val="00CB3945"/>
    <w:rsid w:val="00CC0F75"/>
    <w:rsid w:val="00CD57CE"/>
    <w:rsid w:val="00CE0F49"/>
    <w:rsid w:val="00CF3EAC"/>
    <w:rsid w:val="00D1424A"/>
    <w:rsid w:val="00D30D79"/>
    <w:rsid w:val="00D420D7"/>
    <w:rsid w:val="00D543FD"/>
    <w:rsid w:val="00D73C7A"/>
    <w:rsid w:val="00D74B04"/>
    <w:rsid w:val="00D74DA9"/>
    <w:rsid w:val="00D92D37"/>
    <w:rsid w:val="00D97CBD"/>
    <w:rsid w:val="00DC127E"/>
    <w:rsid w:val="00DC7A1A"/>
    <w:rsid w:val="00DF2AA4"/>
    <w:rsid w:val="00E66959"/>
    <w:rsid w:val="00E6729D"/>
    <w:rsid w:val="00E97AF2"/>
    <w:rsid w:val="00EC379B"/>
    <w:rsid w:val="00EC67DB"/>
    <w:rsid w:val="00F35AB1"/>
    <w:rsid w:val="00F37A45"/>
    <w:rsid w:val="00F42D68"/>
    <w:rsid w:val="00F53C10"/>
    <w:rsid w:val="00F651DC"/>
    <w:rsid w:val="00F67678"/>
    <w:rsid w:val="00F71D5F"/>
    <w:rsid w:val="00F815FD"/>
    <w:rsid w:val="00F87C2B"/>
    <w:rsid w:val="00F90D5E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8DC8-8F24-4D81-ADA9-EB3CCCC94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2</cp:revision>
  <cp:lastPrinted>2019-09-18T14:25:00Z</cp:lastPrinted>
  <dcterms:created xsi:type="dcterms:W3CDTF">2022-06-07T12:58:00Z</dcterms:created>
  <dcterms:modified xsi:type="dcterms:W3CDTF">2022-06-07T12:58:00Z</dcterms:modified>
</cp:coreProperties>
</file>