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B74022" w:rsidRDefault="00B74022" w:rsidP="002D7A6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zęść nr </w:t>
      </w:r>
      <w:r w:rsidR="00464456" w:rsidRPr="00464456">
        <w:rPr>
          <w:rFonts w:ascii="Tahoma" w:hAnsi="Tahoma" w:cs="Tahoma"/>
          <w:b/>
          <w:sz w:val="20"/>
          <w:szCs w:val="20"/>
          <w:u w:val="single"/>
        </w:rPr>
        <w:t>5) -zestaw do obrazowania organoidów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F6160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004AC3">
        <w:rPr>
          <w:rFonts w:ascii="Tahoma" w:hAnsi="Tahoma" w:cs="Tahoma"/>
          <w:sz w:val="20"/>
          <w:szCs w:val="20"/>
        </w:rPr>
        <w:t>……………............……., dnia ………….……. r.</w:t>
      </w:r>
      <w:r w:rsidRPr="0022432A">
        <w:rPr>
          <w:rFonts w:ascii="Tahoma" w:hAnsi="Tahoma" w:cs="Tahoma"/>
          <w:sz w:val="20"/>
          <w:szCs w:val="20"/>
        </w:rPr>
        <w:t xml:space="preserve">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B74022" w:rsidRPr="00B74022">
        <w:rPr>
          <w:rFonts w:ascii="Tahoma" w:hAnsi="Tahoma" w:cs="Tahoma"/>
          <w:sz w:val="20"/>
          <w:szCs w:val="20"/>
        </w:rPr>
        <w:t>Zestaw EEG oraz wyposażenie do laboratorium hodowlanego, z dopuszczeniem składania ofert częściowych</w:t>
      </w:r>
      <w:r w:rsidR="00217A86">
        <w:rPr>
          <w:rFonts w:ascii="Tahoma" w:hAnsi="Tahoma" w:cs="Tahoma"/>
          <w:sz w:val="20"/>
          <w:szCs w:val="20"/>
        </w:rPr>
        <w:t>,</w:t>
      </w:r>
      <w:r w:rsidRPr="000B0C75">
        <w:rPr>
          <w:rFonts w:ascii="Tahoma" w:hAnsi="Tahoma" w:cs="Tahoma"/>
          <w:sz w:val="20"/>
          <w:szCs w:val="20"/>
        </w:rPr>
        <w:t xml:space="preserve"> znak sprawy: </w:t>
      </w:r>
      <w:r w:rsidR="00B74022">
        <w:rPr>
          <w:rFonts w:ascii="Tahoma" w:hAnsi="Tahoma" w:cs="Tahoma"/>
          <w:b/>
          <w:sz w:val="20"/>
          <w:szCs w:val="20"/>
        </w:rPr>
        <w:t>AZP-261-12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6160A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E65F0">
        <w:rPr>
          <w:rFonts w:ascii="Tahoma" w:hAnsi="Tahoma" w:cs="Tahoma"/>
          <w:sz w:val="20"/>
          <w:szCs w:val="20"/>
        </w:rPr>
        <w:t>ach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  <w:r w:rsidR="00AE65F0">
        <w:rPr>
          <w:rFonts w:ascii="Tahoma" w:hAnsi="Tahoma" w:cs="Tahoma"/>
          <w:sz w:val="20"/>
          <w:szCs w:val="20"/>
        </w:rPr>
        <w:t xml:space="preserve"> </w:t>
      </w:r>
    </w:p>
    <w:p w:rsidR="00AE65F0" w:rsidRDefault="00AE65F0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C8361F" w:rsidRPr="00AE65F0" w:rsidRDefault="00AE65F0" w:rsidP="00AE65F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C8361F" w:rsidRPr="00AE65F0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5F0" w:rsidRPr="00AE65F0" w:rsidRDefault="00AE65F0" w:rsidP="00AE65F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65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Mikroskop odwrócony z kontrastem faz do sterylnej pracy pod komorą laminarną  </w:t>
            </w:r>
          </w:p>
          <w:p w:rsidR="009340F0" w:rsidRPr="00AE65F0" w:rsidRDefault="00AE65F0" w:rsidP="00AE65F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65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1 sztuka</w:t>
            </w:r>
          </w:p>
        </w:tc>
      </w:tr>
      <w:tr w:rsidR="00C8361F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AE65F0" w:rsidRDefault="00C8361F" w:rsidP="00AE65F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AE65F0" w:rsidRDefault="00C8361F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AE65F0" w:rsidRDefault="00C8361F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AE65F0" w:rsidRDefault="00C8361F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C8361F" w:rsidRPr="00AE65F0" w:rsidRDefault="00C8361F" w:rsidP="00AE65F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AE65F0" w:rsidRDefault="00C8361F" w:rsidP="00AE65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AE65F0" w:rsidRDefault="00C8361F" w:rsidP="00AE65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AE65F0" w:rsidRDefault="00C8361F" w:rsidP="00AE65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AE65F0" w:rsidRDefault="00C8361F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AE65F0" w:rsidRDefault="00C8361F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AE65F0" w:rsidRDefault="00C8361F" w:rsidP="00AE65F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Mikroskop odwrócony z pracą w świetle widzialnym.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Możliwość zainstalowania w komorze laminarnej i poddania ekspozycji na  światło UV w trakcie sterylizacji komory laminarnej.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Ze względu na konieczność umieszczenia urządzenia pod komorą laminarną, waga urządzenia nie może przekroczyć własności komory laminarnej o średnim udźwigu 75 kg na powierzchni roboczej wynoszącej 1200 x 630 mm (szerokość x głębokość).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Maksymalne wymiary: 545 x 410 x 320 mm (wysokość x głębokość x szerokość).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Możliwość operowania bez użycia myszy.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Obserwacja preparatu z poziomu wyświetlacza LCD o wysokiej rozdzielczości (minimalnie: 1024 x 768).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Oglądanie preparatu z poziomu wyświetlacza, brak tradycyjnego okularu.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Kamera o minimalnej rozdzielczości  3 Megapikseli.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Pobieranie obrazów – wbudowany system operacyjny wraz z programem umożliwiającym zapisywanie obrazów za pomocą myszki komputerowej lub wbudowanych przycisków.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 xml:space="preserve">Jakość obrazów: kolorowy; rozszerzenia plików: TIFF, </w:t>
            </w:r>
            <w:proofErr w:type="spellStart"/>
            <w:r w:rsidRPr="00AE65F0">
              <w:rPr>
                <w:rFonts w:ascii="Tahoma" w:hAnsi="Tahoma" w:cs="Tahoma"/>
                <w:sz w:val="20"/>
                <w:szCs w:val="20"/>
              </w:rPr>
              <w:t>jpeg</w:t>
            </w:r>
            <w:bookmarkStart w:id="0" w:name="_GoBack"/>
            <w:bookmarkEnd w:id="0"/>
            <w:proofErr w:type="spellEnd"/>
            <w:r w:rsidRPr="00AE65F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Możliwość zgrania danych przez port USB.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 xml:space="preserve">Szeroka gama dostępnych obiektywów – </w:t>
            </w:r>
            <w:r w:rsidRPr="00AE65F0">
              <w:rPr>
                <w:rFonts w:ascii="Tahoma" w:hAnsi="Tahoma" w:cs="Tahoma"/>
                <w:sz w:val="20"/>
                <w:szCs w:val="20"/>
              </w:rPr>
              <w:lastRenderedPageBreak/>
              <w:t>możliwa różna konfiguracja.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 wyposażeniu achromatyczne obiektywy z kontrastem fazowym o długim dystansie roboczym: 4X; 10X; 20X; 40X.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Optyka korygowana do nieskończoności.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Oświetlenie: diody LED z regulacją natężenia (minimalna żywotność kości diodowych: 50 000 godzin).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Kondensor – 3 pozycje dla kontrastu fazowego i jasnego pola.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Minimalna odległość kondensora od stolika – 60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 xml:space="preserve">Mikroskop wyposażony w śrubę </w:t>
            </w:r>
            <w:proofErr w:type="spellStart"/>
            <w:r w:rsidRPr="00AE65F0">
              <w:rPr>
                <w:rFonts w:ascii="Tahoma" w:hAnsi="Tahoma" w:cs="Tahoma"/>
                <w:sz w:val="20"/>
                <w:szCs w:val="20"/>
              </w:rPr>
              <w:t>makrometryczną</w:t>
            </w:r>
            <w:proofErr w:type="spellEnd"/>
            <w:r w:rsidRPr="00AE65F0">
              <w:rPr>
                <w:rFonts w:ascii="Tahoma" w:hAnsi="Tahoma" w:cs="Tahoma"/>
                <w:sz w:val="20"/>
                <w:szCs w:val="20"/>
              </w:rPr>
              <w:t xml:space="preserve"> i mikrometryczną.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Stolik mechaniczny.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Rewolwer co najmniej 4 – obiektywowy z manualną kontrolą pozycji.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Osłona przeciwpyłowa.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AE65F0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Zasilanie urządzenia: adapter AC; wejście 100-240V; częstotliwość  50/60 Hz.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E65F0" w:rsidRDefault="00AE65F0" w:rsidP="00AE65F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65F0" w:rsidRDefault="00AE65F0" w:rsidP="00AE65F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E65F0" w:rsidRPr="00AE65F0" w:rsidRDefault="00AE65F0" w:rsidP="00AE65F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AE65F0" w:rsidRPr="00D16C0A" w:rsidTr="00ED1103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5F0" w:rsidRDefault="00AE65F0" w:rsidP="00AE65F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65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Fluorescencyjny mikroskop odwrócony z kontrastem faz do sterylnej pracy pod komorą laminarną</w:t>
            </w: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</w:t>
            </w:r>
          </w:p>
          <w:p w:rsidR="00AE65F0" w:rsidRPr="009340F0" w:rsidRDefault="00AE65F0" w:rsidP="00AE65F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65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1 sztuka</w:t>
            </w: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F0" w:rsidRPr="00D16C0A" w:rsidRDefault="00AE65F0" w:rsidP="00AE65F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F0" w:rsidRPr="00D16C0A" w:rsidRDefault="00AE65F0" w:rsidP="00AE65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5F0" w:rsidRPr="00D16C0A" w:rsidRDefault="00AE65F0" w:rsidP="00AE65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Mikroskop odwrócony z pracą w świetle widzialnym.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Możliwość zainstalowania w komorze laminarnej i poddania ekspozycji na  światło UV w trakcie sterylizacji komory laminarnej.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Ze względu na konieczność umieszczenia urządzenia pod komorą laminarną, waga urządzenia nie może przekroczyć własności komory laminarnej o średnim udźwigu 75 kg na powierzchni roboczej wynoszącej 1500 x 630 mm (szerokość x głębokość).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Maksymalne wymiary: 590 x 625 x 460 mm (wysokość x głębokość x szerokość).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 xml:space="preserve">Obsługa jedynie z poziomu mikroskopu, bez konieczności podłączenia zewnętrznego komputera.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Wyświetlacz LCD o wysokiej rozdzielczości (minimalna rozdzielczość 1920 x 1080 pikseli).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 xml:space="preserve">Układ optyczny: korygowany na nieskończoną długość </w:t>
            </w:r>
            <w:proofErr w:type="spellStart"/>
            <w:r w:rsidRPr="00AE65F0">
              <w:rPr>
                <w:rFonts w:ascii="Tahoma" w:hAnsi="Tahoma" w:cs="Tahoma"/>
                <w:sz w:val="20"/>
                <w:szCs w:val="20"/>
              </w:rPr>
              <w:t>tubusa</w:t>
            </w:r>
            <w:proofErr w:type="spellEnd"/>
            <w:r w:rsidRPr="00AE65F0">
              <w:rPr>
                <w:rFonts w:ascii="Tahoma" w:hAnsi="Tahoma" w:cs="Tahoma"/>
                <w:sz w:val="20"/>
                <w:szCs w:val="20"/>
              </w:rPr>
              <w:t>; obiektywy z gwintem RMS.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Oświetlenie: diody LED z regulacją natężenia (minimalna żywotność kości diodowych: 50 000 godzin).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Metody zapewniania kontrastu: fluorescencja i światło przechodzące (jasne pole i kontrast fazowy).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 xml:space="preserve">Kości oświetleniowe: komora z minimalnie 5 złączami na 4 kości fluorescencyjne oraz oświetlenie jasnego pola.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Mikroskop wyposażony w źródła światła umożliwiające obrazowanie co najmniej w kanałach: DAPI, GFP, RFP.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 wyposażeniu obiektywy do fluorescencji z kontrastem fazowym o długim dystansie roboczym: 10X; 20X; 40X.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Głowica obiektywowa: minimalnie 5 pozycji.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Kondensor o minimalnej odległości roboczej 60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Brak konieczności pracy w ciemni, możliwość pracy w normalnym oświetleniu lub przy użyciu dedykowanej osłony.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 xml:space="preserve">Uchwyty do stolika: uniwersalny oraz uchwyt na szkiełka.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 xml:space="preserve">Stolik przedmiotowy z ręczną regulacją położenia wzdłuż osi X i Y. Zakres z </w:t>
            </w:r>
            <w:proofErr w:type="spellStart"/>
            <w:r w:rsidRPr="00AE65F0">
              <w:rPr>
                <w:rFonts w:ascii="Tahoma" w:hAnsi="Tahoma" w:cs="Tahoma"/>
                <w:sz w:val="20"/>
                <w:szCs w:val="20"/>
              </w:rPr>
              <w:t>submikronową</w:t>
            </w:r>
            <w:proofErr w:type="spellEnd"/>
            <w:r w:rsidRPr="00AE65F0">
              <w:rPr>
                <w:rFonts w:ascii="Tahoma" w:hAnsi="Tahoma" w:cs="Tahoma"/>
                <w:sz w:val="20"/>
                <w:szCs w:val="20"/>
              </w:rPr>
              <w:t xml:space="preserve"> rozdzielczością oraz wkładkami na uchwyty do naczyń.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 xml:space="preserve">Kamera: wysoko czuła monochromatyczna kamera CMOS (minimalna rozdzielczość 3 </w:t>
            </w:r>
            <w:proofErr w:type="spellStart"/>
            <w:r w:rsidRPr="00AE65F0">
              <w:rPr>
                <w:rFonts w:ascii="Tahoma" w:hAnsi="Tahoma" w:cs="Tahoma"/>
                <w:sz w:val="20"/>
                <w:szCs w:val="20"/>
              </w:rPr>
              <w:t>Megapiksele</w:t>
            </w:r>
            <w:proofErr w:type="spellEnd"/>
            <w:r w:rsidRPr="00AE65F0">
              <w:rPr>
                <w:rFonts w:ascii="Tahoma" w:hAnsi="Tahoma" w:cs="Tahoma"/>
                <w:sz w:val="20"/>
                <w:szCs w:val="20"/>
              </w:rPr>
              <w:t xml:space="preserve">, maksymalna wielkość </w:t>
            </w:r>
            <w:proofErr w:type="spellStart"/>
            <w:r w:rsidRPr="00AE65F0">
              <w:rPr>
                <w:rFonts w:ascii="Tahoma" w:hAnsi="Tahoma" w:cs="Tahoma"/>
                <w:sz w:val="20"/>
                <w:szCs w:val="20"/>
              </w:rPr>
              <w:t>pixeli</w:t>
            </w:r>
            <w:proofErr w:type="spellEnd"/>
            <w:r w:rsidRPr="00AE65F0">
              <w:rPr>
                <w:rFonts w:ascii="Tahoma" w:hAnsi="Tahoma" w:cs="Tahoma"/>
                <w:sz w:val="20"/>
                <w:szCs w:val="20"/>
              </w:rPr>
              <w:t xml:space="preserve"> - 3.45 µm).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Przechwytywane obrazy: monochromatyczne; pliki TIF lub JPG.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Możliwość zapisu filmów.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Funkcje sieciowe: łączność za pośrednictwem sieci Windows/SMB po kablu Ethernet lub bezprzewodowo przy pomocy przejściówki Wi-Fi. Możliwość wysyłania danych i przechowywanie w „chmurze”.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Możliwość manualnego ustawienia ostrości.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 xml:space="preserve">Tryb przechwytujący serię obrazów wzdłuż osi Z, które można zapisać indywidualnie lub połączyć w rzut trybu </w:t>
            </w:r>
            <w:proofErr w:type="spellStart"/>
            <w:r w:rsidRPr="00AE65F0">
              <w:rPr>
                <w:rFonts w:ascii="Tahoma" w:hAnsi="Tahoma" w:cs="Tahoma"/>
                <w:sz w:val="20"/>
                <w:szCs w:val="20"/>
              </w:rPr>
              <w:t>Z-stack</w:t>
            </w:r>
            <w:proofErr w:type="spellEnd"/>
            <w:r w:rsidRPr="00AE65F0">
              <w:rPr>
                <w:rFonts w:ascii="Tahoma" w:hAnsi="Tahoma" w:cs="Tahoma"/>
                <w:sz w:val="20"/>
                <w:szCs w:val="20"/>
              </w:rPr>
              <w:t xml:space="preserve"> o większej głębi ostrości niż którykolwiek z obrazów źródłowych.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Tryb przeglądania pozwalający na przeglądanie, pomiary i dodawanie adnotacji do przechwyconych obrazów.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Możliwość określania liczby komórek.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Zasilanie: 100-240 V AC, 1,8 A; częstotliwość: 50-60 Hz; wejście zasilania: 12 V DC, 5 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Bezprzewodowa klawiatura i mysz wraz z podkładką.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Urządzenie wyposażone w gniazdo USB oraz adapter USB Wi-Fi.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 xml:space="preserve">Pamięć </w:t>
            </w:r>
            <w:proofErr w:type="spellStart"/>
            <w:r w:rsidRPr="00AE65F0">
              <w:rPr>
                <w:rFonts w:ascii="Tahoma" w:hAnsi="Tahoma" w:cs="Tahoma"/>
                <w:sz w:val="20"/>
                <w:szCs w:val="20"/>
              </w:rPr>
              <w:t>flash</w:t>
            </w:r>
            <w:proofErr w:type="spellEnd"/>
            <w:r w:rsidRPr="00AE65F0">
              <w:rPr>
                <w:rFonts w:ascii="Tahoma" w:hAnsi="Tahoma" w:cs="Tahoma"/>
                <w:sz w:val="20"/>
                <w:szCs w:val="20"/>
              </w:rPr>
              <w:t xml:space="preserve"> USB 3.0, o minimalnej pojemności 16 GB.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5F0" w:rsidRPr="00D16C0A" w:rsidTr="00ED110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AE65F0" w:rsidRDefault="00AE65F0" w:rsidP="00AE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 xml:space="preserve">Osłona przeciwpyłowa.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0" w:rsidRPr="00D16C0A" w:rsidRDefault="00AE65F0" w:rsidP="00AE65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E65F0" w:rsidRDefault="00AE65F0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AE65F0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47" w:rsidRDefault="00E83447" w:rsidP="00B25AF3">
      <w:pPr>
        <w:spacing w:after="0" w:line="240" w:lineRule="auto"/>
      </w:pPr>
      <w:r>
        <w:separator/>
      </w:r>
    </w:p>
  </w:endnote>
  <w:endnote w:type="continuationSeparator" w:id="0">
    <w:p w:rsidR="00E83447" w:rsidRDefault="00E83447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47" w:rsidRDefault="00E83447" w:rsidP="00B25AF3">
      <w:pPr>
        <w:spacing w:after="0" w:line="240" w:lineRule="auto"/>
      </w:pPr>
      <w:r>
        <w:separator/>
      </w:r>
    </w:p>
  </w:footnote>
  <w:footnote w:type="continuationSeparator" w:id="0">
    <w:p w:rsidR="00E83447" w:rsidRDefault="00E83447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2.</w:t>
    </w:r>
    <w:r w:rsidR="00464456">
      <w:rPr>
        <w:rFonts w:ascii="Tahoma" w:hAnsi="Tahoma" w:cs="Tahoma"/>
        <w:i/>
        <w:color w:val="0070C0"/>
        <w:sz w:val="16"/>
        <w:szCs w:val="16"/>
      </w:rPr>
      <w:t>5</w:t>
    </w:r>
    <w:r w:rsidR="00AE65F0">
      <w:rPr>
        <w:rFonts w:ascii="Tahoma" w:hAnsi="Tahoma" w:cs="Tahoma"/>
        <w:i/>
        <w:color w:val="0070C0"/>
        <w:sz w:val="16"/>
        <w:szCs w:val="16"/>
      </w:rPr>
      <w:t xml:space="preserve"> </w:t>
    </w:r>
    <w:r w:rsidR="00B74022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1c2296376c8675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04AC3"/>
    <w:rsid w:val="00092CCE"/>
    <w:rsid w:val="00094790"/>
    <w:rsid w:val="00185D14"/>
    <w:rsid w:val="001A5D72"/>
    <w:rsid w:val="00217A86"/>
    <w:rsid w:val="0022432A"/>
    <w:rsid w:val="00232F42"/>
    <w:rsid w:val="0029777A"/>
    <w:rsid w:val="002D7A65"/>
    <w:rsid w:val="003063D9"/>
    <w:rsid w:val="00385E7D"/>
    <w:rsid w:val="003E2C1F"/>
    <w:rsid w:val="00464456"/>
    <w:rsid w:val="00510E02"/>
    <w:rsid w:val="00513E8D"/>
    <w:rsid w:val="00526E0F"/>
    <w:rsid w:val="005B2425"/>
    <w:rsid w:val="00621A37"/>
    <w:rsid w:val="00650E2E"/>
    <w:rsid w:val="006D6C23"/>
    <w:rsid w:val="00722154"/>
    <w:rsid w:val="00750C09"/>
    <w:rsid w:val="007848F9"/>
    <w:rsid w:val="007A3BB8"/>
    <w:rsid w:val="007C5CF3"/>
    <w:rsid w:val="008A2224"/>
    <w:rsid w:val="00915898"/>
    <w:rsid w:val="009340F0"/>
    <w:rsid w:val="009B4404"/>
    <w:rsid w:val="009D19A9"/>
    <w:rsid w:val="00A07435"/>
    <w:rsid w:val="00A53DC0"/>
    <w:rsid w:val="00A97B96"/>
    <w:rsid w:val="00AD6387"/>
    <w:rsid w:val="00AE29AD"/>
    <w:rsid w:val="00AE518E"/>
    <w:rsid w:val="00AE65F0"/>
    <w:rsid w:val="00B22760"/>
    <w:rsid w:val="00B25AF3"/>
    <w:rsid w:val="00B43F91"/>
    <w:rsid w:val="00B74022"/>
    <w:rsid w:val="00BA7585"/>
    <w:rsid w:val="00BE4790"/>
    <w:rsid w:val="00BF5DC8"/>
    <w:rsid w:val="00C55F7C"/>
    <w:rsid w:val="00C82196"/>
    <w:rsid w:val="00C8361F"/>
    <w:rsid w:val="00CD3B80"/>
    <w:rsid w:val="00D16C0A"/>
    <w:rsid w:val="00D323BA"/>
    <w:rsid w:val="00DB3CA2"/>
    <w:rsid w:val="00E16261"/>
    <w:rsid w:val="00E83447"/>
    <w:rsid w:val="00E866F4"/>
    <w:rsid w:val="00EA072B"/>
    <w:rsid w:val="00EA3332"/>
    <w:rsid w:val="00ED09FF"/>
    <w:rsid w:val="00ED35C6"/>
    <w:rsid w:val="00F6160A"/>
    <w:rsid w:val="00F65B54"/>
    <w:rsid w:val="00FA080E"/>
    <w:rsid w:val="00FD5A6B"/>
    <w:rsid w:val="00FE729A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7F895-AA7C-4DEB-B680-8109C39D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4</cp:revision>
  <dcterms:created xsi:type="dcterms:W3CDTF">2020-06-19T05:14:00Z</dcterms:created>
  <dcterms:modified xsi:type="dcterms:W3CDTF">2020-06-23T06:06:00Z</dcterms:modified>
</cp:coreProperties>
</file>