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AA3561" w:rsidRPr="00B74022">
        <w:rPr>
          <w:rFonts w:ascii="Tahoma" w:hAnsi="Tahoma" w:cs="Tahoma"/>
          <w:sz w:val="20"/>
          <w:szCs w:val="20"/>
        </w:rPr>
        <w:t>Zestaw EEG oraz wyposaże</w:t>
      </w:r>
      <w:r w:rsidR="00F66C5A">
        <w:rPr>
          <w:rFonts w:ascii="Tahoma" w:hAnsi="Tahoma" w:cs="Tahoma"/>
          <w:sz w:val="20"/>
          <w:szCs w:val="20"/>
        </w:rPr>
        <w:t>nie do laboratorium hodowlanego</w:t>
      </w:r>
      <w:r w:rsidR="00AA3561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AA3561">
        <w:rPr>
          <w:rFonts w:ascii="Tahoma" w:hAnsi="Tahoma" w:cs="Tahoma"/>
          <w:b/>
          <w:sz w:val="20"/>
          <w:szCs w:val="20"/>
        </w:rPr>
        <w:t>AZP-261-12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25E57-AA61-4894-BF10-D1EB014E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7</cp:revision>
  <dcterms:created xsi:type="dcterms:W3CDTF">2020-06-19T12:45:00Z</dcterms:created>
  <dcterms:modified xsi:type="dcterms:W3CDTF">2020-06-22T10:13:00Z</dcterms:modified>
</cp:coreProperties>
</file>