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  <w:bookmarkStart w:id="0" w:name="_GoBack"/>
      <w:bookmarkEnd w:id="0"/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</w:t>
      </w:r>
      <w:r>
        <w:rPr>
          <w:rFonts w:cstheme="minorHAnsi"/>
          <w:sz w:val="20"/>
          <w:szCs w:val="20"/>
        </w:rPr>
        <w:t>ot zamówienia: …………………………………………</w:t>
      </w: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3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520"/>
        <w:gridCol w:w="3431"/>
        <w:gridCol w:w="992"/>
      </w:tblGrid>
      <w:tr w:rsidR="003E00B1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C27719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E33F1B" w:rsidRDefault="00C27719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C27719" w:rsidRDefault="00C27719" w:rsidP="00C277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27719">
              <w:rPr>
                <w:rFonts w:cstheme="minorHAnsi"/>
                <w:b/>
                <w:sz w:val="20"/>
                <w:szCs w:val="20"/>
              </w:rPr>
              <w:t>Komputer stacjonarny</w:t>
            </w:r>
            <w:r>
              <w:rPr>
                <w:rFonts w:cstheme="minorHAnsi"/>
                <w:b/>
                <w:sz w:val="20"/>
                <w:szCs w:val="20"/>
              </w:rPr>
              <w:t xml:space="preserve"> lub równoważny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E33F1B" w:rsidRDefault="00C27719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E33F1B" w:rsidRDefault="00C27719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E33F1B" w:rsidTr="003E00B1">
        <w:trPr>
          <w:trHeight w:val="18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7F6DFF" w:rsidRDefault="003E00B1" w:rsidP="001F4A93">
            <w:pPr>
              <w:pStyle w:val="Normalny1"/>
              <w:snapToGrid w:val="0"/>
              <w:rPr>
                <w:rFonts w:ascii="Calibri" w:hAnsi="Calibri"/>
              </w:rPr>
            </w:pPr>
            <w:r>
              <w:rPr>
                <w:rFonts w:ascii="Calibri" w:hAnsi="Calibri" w:cstheme="minorHAnsi"/>
              </w:rPr>
              <w:t>Monitor LCD (2 sztuki):</w:t>
            </w:r>
          </w:p>
          <w:p w:rsidR="003E00B1" w:rsidRPr="007F6DFF" w:rsidRDefault="003E00B1" w:rsidP="003E00B1">
            <w:pPr>
              <w:pStyle w:val="Normalny1"/>
              <w:numPr>
                <w:ilvl w:val="0"/>
                <w:numId w:val="7"/>
              </w:numPr>
              <w:snapToGrid w:val="0"/>
              <w:rPr>
                <w:rFonts w:ascii="Calibri" w:hAnsi="Calibri"/>
              </w:rPr>
            </w:pPr>
            <w:r w:rsidRPr="007F6DFF">
              <w:rPr>
                <w:rFonts w:ascii="Calibri" w:hAnsi="Calibri" w:cs="Arial"/>
              </w:rPr>
              <w:t>kąt widzenia: w poziomie 178 stopni, w pionie 178 stopni,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przekątna ekranu nie mniej niż 24'' do 27'' włącznie,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rozdzielczość min. 2560 × 1440 przy 60 Hz,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podświetlenie LED,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panel matowy lub z powłoką przeciwodblaskową,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jasność min. 350 cd/m</w:t>
            </w:r>
            <w:r w:rsidRPr="007F6DFF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7F6DFF">
              <w:rPr>
                <w:rFonts w:cs="Arial"/>
                <w:sz w:val="20"/>
                <w:szCs w:val="20"/>
              </w:rPr>
              <w:t>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 xml:space="preserve">wejścia sygnałowe: co najmniej jedno HDMI, co najmniej jedno </w:t>
            </w:r>
            <w:proofErr w:type="spellStart"/>
            <w:r w:rsidRPr="007F6DFF">
              <w:rPr>
                <w:rFonts w:cs="Arial"/>
                <w:sz w:val="20"/>
                <w:szCs w:val="20"/>
              </w:rPr>
              <w:t>DisplayPort</w:t>
            </w:r>
            <w:proofErr w:type="spellEnd"/>
            <w:r w:rsidRPr="007F6DFF">
              <w:rPr>
                <w:rFonts w:cs="Arial"/>
                <w:sz w:val="20"/>
                <w:szCs w:val="20"/>
              </w:rPr>
              <w:t xml:space="preserve"> oraz co najmniej jedno VGA, dopuszczalne są porty w wersji mini,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wyjście sygnałowe Display port i obsługa MST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głośniki, dopuszcza się rozwiązanie w postaci osobnego, dołączanego do monitora panelu z głośnikami,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możliwość obrotu o 90° (</w:t>
            </w:r>
            <w:proofErr w:type="spellStart"/>
            <w:r w:rsidRPr="00B21B02">
              <w:rPr>
                <w:rFonts w:cs="Arial"/>
                <w:sz w:val="20"/>
                <w:szCs w:val="20"/>
              </w:rPr>
              <w:t>pivot</w:t>
            </w:r>
            <w:proofErr w:type="spellEnd"/>
            <w:r w:rsidRPr="00B21B02">
              <w:rPr>
                <w:rFonts w:cs="Arial"/>
                <w:sz w:val="20"/>
                <w:szCs w:val="20"/>
              </w:rPr>
              <w:t>), regulacji pochylenia i wysokości,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dołączony kabel cyfrowy,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wbudowany hub USB 3.0 (min. 4 porty).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3B5D4A">
              <w:rPr>
                <w:rFonts w:cs="Arial"/>
                <w:sz w:val="20"/>
                <w:szCs w:val="20"/>
                <w:lang w:val="it-IT"/>
              </w:rPr>
              <w:t>Procesor (2 sztuki):</w:t>
            </w:r>
          </w:p>
          <w:p w:rsidR="003E00B1" w:rsidRPr="00B21B02" w:rsidRDefault="003E00B1" w:rsidP="003E00B1">
            <w:pPr>
              <w:numPr>
                <w:ilvl w:val="0"/>
                <w:numId w:val="9"/>
              </w:numPr>
              <w:suppressAutoHyphens/>
              <w:snapToGrid w:val="0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B21B02">
              <w:rPr>
                <w:rFonts w:ascii="Calibri" w:hAnsi="Calibri" w:cs="Arial"/>
                <w:sz w:val="20"/>
                <w:szCs w:val="20"/>
              </w:rPr>
              <w:t xml:space="preserve">procesor ośmiordzeniowy w architekturze x86, osiągający w teście </w:t>
            </w:r>
            <w:proofErr w:type="spellStart"/>
            <w:r w:rsidRPr="00B21B02">
              <w:rPr>
                <w:rFonts w:ascii="Calibri" w:hAnsi="Calibri" w:cs="Arial"/>
                <w:sz w:val="20"/>
                <w:szCs w:val="20"/>
              </w:rPr>
              <w:t>PassMark</w:t>
            </w:r>
            <w:proofErr w:type="spellEnd"/>
            <w:r w:rsidRPr="00B21B02">
              <w:rPr>
                <w:rFonts w:ascii="Calibri" w:hAnsi="Calibri" w:cs="Arial"/>
                <w:sz w:val="20"/>
                <w:szCs w:val="20"/>
              </w:rPr>
              <w:t xml:space="preserve"> CPU Mark </w:t>
            </w:r>
            <w:proofErr w:type="spellStart"/>
            <w:r w:rsidRPr="00B21B02">
              <w:rPr>
                <w:rFonts w:ascii="Calibri" w:hAnsi="Calibri" w:cs="Arial"/>
                <w:sz w:val="20"/>
                <w:szCs w:val="20"/>
              </w:rPr>
              <w:t>Multiple</w:t>
            </w:r>
            <w:proofErr w:type="spellEnd"/>
            <w:r w:rsidRPr="00B21B02">
              <w:rPr>
                <w:rFonts w:ascii="Calibri" w:hAnsi="Calibri" w:cs="Arial"/>
                <w:sz w:val="20"/>
                <w:szCs w:val="20"/>
              </w:rPr>
              <w:t xml:space="preserve"> CPU Systems wynik min. 10900 punktów (wynik na dzień 15.09.2019) według wyników opublikowanych na stronie </w:t>
            </w:r>
            <w:hyperlink r:id="rId6" w:history="1">
              <w:r w:rsidRPr="00B21B02">
                <w:rPr>
                  <w:rStyle w:val="Hipercze"/>
                  <w:rFonts w:ascii="Calibri" w:hAnsi="Calibri" w:cs="Arial"/>
                  <w:sz w:val="20"/>
                  <w:szCs w:val="20"/>
                </w:rPr>
                <w:t>https://www.cpubenchmark.net/multi_cpu.html</w:t>
              </w:r>
            </w:hyperlink>
            <w:r w:rsidRPr="00B21B02">
              <w:rPr>
                <w:rStyle w:val="Hipercze"/>
                <w:rFonts w:ascii="Calibri" w:hAnsi="Calibri" w:cs="Arial"/>
                <w:sz w:val="20"/>
                <w:szCs w:val="20"/>
              </w:rPr>
              <w:t>.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Z aktywnym układem chłodzenia procesora o TDP minimum 155 W, z kontrolą prędkości obrotowej typu 4-pin PWM, o głośności nie przekraczającej 35 </w:t>
            </w:r>
            <w:proofErr w:type="spellStart"/>
            <w:r w:rsidRPr="00B21B02">
              <w:rPr>
                <w:rFonts w:cs="Arial"/>
                <w:sz w:val="20"/>
                <w:szCs w:val="20"/>
              </w:rPr>
              <w:t>dB</w:t>
            </w:r>
            <w:proofErr w:type="spellEnd"/>
            <w:r w:rsidRPr="00B21B02">
              <w:rPr>
                <w:rFonts w:cs="Arial"/>
                <w:sz w:val="20"/>
                <w:szCs w:val="20"/>
              </w:rPr>
              <w:t>.</w:t>
            </w:r>
          </w:p>
          <w:p w:rsidR="003E00B1" w:rsidRPr="000040A2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3B5D4A">
              <w:rPr>
                <w:rFonts w:cs="Arial"/>
                <w:sz w:val="20"/>
                <w:szCs w:val="20"/>
                <w:lang w:val="it-IT"/>
              </w:rPr>
              <w:t>Obudowa:</w:t>
            </w:r>
          </w:p>
          <w:p w:rsidR="003E00B1" w:rsidRPr="00477790" w:rsidRDefault="003E00B1" w:rsidP="001F4A93">
            <w:pPr>
              <w:pStyle w:val="Normalny1"/>
              <w:snapToGrid w:val="0"/>
              <w:spacing w:line="276" w:lineRule="auto"/>
              <w:jc w:val="both"/>
              <w:rPr>
                <w:rFonts w:ascii="Calibri" w:hAnsi="Calibri"/>
                <w:u w:val="single"/>
              </w:rPr>
            </w:pPr>
            <w:r w:rsidRPr="00477790">
              <w:rPr>
                <w:rFonts w:ascii="Calibri" w:hAnsi="Calibri" w:cs="Arial"/>
                <w:u w:val="single"/>
              </w:rPr>
              <w:t>Typu Tower o wysokości nie większej niż 425 mm, E-ATX:</w:t>
            </w:r>
          </w:p>
          <w:p w:rsidR="003E00B1" w:rsidRPr="00B21B02" w:rsidRDefault="003E00B1" w:rsidP="003E00B1">
            <w:pPr>
              <w:pStyle w:val="Normalny1"/>
              <w:numPr>
                <w:ilvl w:val="0"/>
                <w:numId w:val="11"/>
              </w:numPr>
              <w:snapToGrid w:val="0"/>
              <w:spacing w:line="276" w:lineRule="auto"/>
              <w:jc w:val="both"/>
              <w:rPr>
                <w:rFonts w:ascii="Calibri" w:hAnsi="Calibri"/>
              </w:rPr>
            </w:pPr>
            <w:r w:rsidRPr="00B21B02">
              <w:rPr>
                <w:rFonts w:ascii="Calibri" w:hAnsi="Calibri" w:cs="Arial"/>
              </w:rPr>
              <w:t>2 × wyjścia USB 2.0 z przodu,</w:t>
            </w:r>
          </w:p>
          <w:p w:rsidR="003E00B1" w:rsidRPr="00B21B02" w:rsidRDefault="003E00B1" w:rsidP="003E00B1">
            <w:pPr>
              <w:pStyle w:val="Normalny1"/>
              <w:numPr>
                <w:ilvl w:val="0"/>
                <w:numId w:val="11"/>
              </w:numPr>
              <w:snapToGrid w:val="0"/>
              <w:spacing w:line="276" w:lineRule="auto"/>
              <w:jc w:val="both"/>
              <w:rPr>
                <w:rFonts w:ascii="Calibri" w:hAnsi="Calibri"/>
              </w:rPr>
            </w:pPr>
            <w:r w:rsidRPr="00B21B02">
              <w:rPr>
                <w:rFonts w:ascii="Calibri" w:hAnsi="Calibri" w:cs="Arial"/>
              </w:rPr>
              <w:t>2 × wyjścia USB 3.0 z przodu,</w:t>
            </w:r>
          </w:p>
          <w:p w:rsidR="003E00B1" w:rsidRPr="00F5766A" w:rsidRDefault="003E00B1" w:rsidP="003E00B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5766A">
              <w:rPr>
                <w:rFonts w:cs="Arial"/>
                <w:sz w:val="20"/>
                <w:szCs w:val="20"/>
              </w:rPr>
              <w:t xml:space="preserve">zoptymalizowane chłodzenie, minimum dwa wentylatory </w:t>
            </w:r>
            <w:r w:rsidRPr="00F5766A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12 cm, </w:t>
            </w:r>
            <w:r w:rsidRPr="00F5766A">
              <w:rPr>
                <w:rFonts w:cs="Arial"/>
                <w:sz w:val="20"/>
                <w:szCs w:val="20"/>
              </w:rPr>
              <w:t xml:space="preserve">z kontrolą </w:t>
            </w:r>
            <w:r w:rsidRPr="00F5766A">
              <w:rPr>
                <w:rFonts w:cs="Arial"/>
                <w:sz w:val="20"/>
                <w:szCs w:val="20"/>
              </w:rPr>
              <w:lastRenderedPageBreak/>
              <w:t>prędkości obrotowej typu 4-pin</w:t>
            </w:r>
            <w:r w:rsidRPr="00F5766A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PWM, </w:t>
            </w:r>
            <w:r w:rsidRPr="00F5766A">
              <w:rPr>
                <w:rFonts w:cs="Arial"/>
                <w:sz w:val="20"/>
                <w:szCs w:val="20"/>
              </w:rPr>
              <w:t>głośność do 25 </w:t>
            </w:r>
            <w:proofErr w:type="spellStart"/>
            <w:r w:rsidRPr="00F5766A">
              <w:rPr>
                <w:rFonts w:cs="Arial"/>
                <w:sz w:val="20"/>
                <w:szCs w:val="20"/>
              </w:rPr>
              <w:t>dBA</w:t>
            </w:r>
            <w:proofErr w:type="spellEnd"/>
            <w:r w:rsidRPr="00F5766A">
              <w:rPr>
                <w:rFonts w:cs="Arial"/>
                <w:sz w:val="20"/>
                <w:szCs w:val="20"/>
              </w:rPr>
              <w:t>, minimum 57 CFM.</w:t>
            </w:r>
          </w:p>
          <w:p w:rsidR="003E00B1" w:rsidRPr="000040A2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C27719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3B5D4A">
              <w:rPr>
                <w:rFonts w:cs="Arial"/>
                <w:sz w:val="20"/>
                <w:szCs w:val="20"/>
                <w:lang w:val="it-IT"/>
              </w:rPr>
              <w:t>Płyta główna:</w:t>
            </w:r>
          </w:p>
          <w:p w:rsidR="003E00B1" w:rsidRPr="00477790" w:rsidRDefault="003E00B1" w:rsidP="001F4A93">
            <w:pPr>
              <w:pStyle w:val="Normalny1"/>
              <w:snapToGrid w:val="0"/>
              <w:spacing w:before="60" w:after="60" w:line="276" w:lineRule="auto"/>
              <w:rPr>
                <w:rFonts w:ascii="Calibri" w:hAnsi="Calibri"/>
                <w:u w:val="single"/>
              </w:rPr>
            </w:pPr>
            <w:r w:rsidRPr="00477790">
              <w:rPr>
                <w:rFonts w:ascii="Calibri" w:hAnsi="Calibri" w:cs="Arial"/>
                <w:u w:val="single"/>
              </w:rPr>
              <w:t>Dedykowanapłytaserwerowa,umożliwiającainstalację minimumdwóchprocesorów: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obsługa</w:t>
            </w:r>
            <w:r w:rsidRPr="00F5766A">
              <w:rPr>
                <w:rFonts w:ascii="Calibri" w:eastAsia="Times New Roman" w:hAnsi="Calibri" w:cs="Arial"/>
              </w:rPr>
              <w:t xml:space="preserve"> pamięci RAM minimum </w:t>
            </w:r>
            <w:r w:rsidRPr="00F5766A">
              <w:rPr>
                <w:rFonts w:ascii="Calibri" w:hAnsi="Calibri" w:cs="Arial"/>
              </w:rPr>
              <w:t>2 TB</w:t>
            </w:r>
            <w:r w:rsidRPr="00F5766A">
              <w:rPr>
                <w:rFonts w:ascii="Calibri" w:eastAsia="Times New Roman" w:hAnsi="Calibri" w:cs="Arial"/>
              </w:rPr>
              <w:t xml:space="preserve"> ECC </w:t>
            </w:r>
            <w:r w:rsidRPr="00F5766A">
              <w:rPr>
                <w:rFonts w:ascii="Calibri" w:hAnsi="Calibri" w:cs="Arial"/>
              </w:rPr>
              <w:t>LRDIMM</w:t>
            </w:r>
            <w:r w:rsidRPr="00F5766A">
              <w:rPr>
                <w:rFonts w:ascii="Calibri" w:eastAsia="Times New Roman" w:hAnsi="Calibri" w:cs="Arial"/>
              </w:rPr>
              <w:t>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obsługa</w:t>
            </w:r>
            <w:r w:rsidRPr="00F5766A">
              <w:rPr>
                <w:rFonts w:ascii="Calibri" w:eastAsia="Times New Roman" w:hAnsi="Calibri" w:cs="Arial"/>
              </w:rPr>
              <w:t xml:space="preserve"> pamięci RAM minimum 1 TB ECC RDIMM,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minimum 6 slotów PCI-</w:t>
            </w:r>
            <w:proofErr w:type="spellStart"/>
            <w:r w:rsidRPr="00F5766A">
              <w:rPr>
                <w:rFonts w:ascii="Calibri" w:hAnsi="Calibri" w:cs="Arial"/>
              </w:rPr>
              <w:t>E,w</w:t>
            </w:r>
            <w:proofErr w:type="spellEnd"/>
            <w:r w:rsidRPr="00F5766A">
              <w:rPr>
                <w:rFonts w:ascii="Calibri" w:hAnsi="Calibri" w:cs="Arial"/>
              </w:rPr>
              <w:t xml:space="preserve"> tym minimum 3 sloty z prędkością ×16, 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minimum 8 portami SATA3.0,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 xml:space="preserve">karta sieciowa typu Gigabit Ethernet 10/100/1000 </w:t>
            </w:r>
            <w:proofErr w:type="spellStart"/>
            <w:r w:rsidRPr="00F5766A">
              <w:rPr>
                <w:rFonts w:ascii="Calibri" w:hAnsi="Calibri" w:cs="Arial"/>
              </w:rPr>
              <w:t>Mbps</w:t>
            </w:r>
            <w:proofErr w:type="spellEnd"/>
            <w:r w:rsidRPr="00F5766A">
              <w:rPr>
                <w:rFonts w:ascii="Calibri" w:hAnsi="Calibri" w:cs="Arial"/>
              </w:rPr>
              <w:t>, minimum 2 porty RJ-45,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minimum 6 portów USB 3.0,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minimum 5 portów USB 2.0,</w:t>
            </w:r>
          </w:p>
          <w:p w:rsidR="003E00B1" w:rsidRPr="00F5766A" w:rsidRDefault="003E00B1" w:rsidP="003E00B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F5766A">
              <w:rPr>
                <w:rFonts w:cs="Arial"/>
                <w:sz w:val="20"/>
                <w:szCs w:val="20"/>
                <w:lang w:val="en-US"/>
              </w:rPr>
              <w:t>minimum 1 port audio S/PDIF.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lang w:val="it-IT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3B5D4A">
              <w:rPr>
                <w:rFonts w:cs="Arial"/>
                <w:sz w:val="20"/>
                <w:szCs w:val="20"/>
                <w:lang w:val="it-IT"/>
              </w:rPr>
              <w:t>Zasilanie: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E13A34">
              <w:rPr>
                <w:rFonts w:cs="Arial"/>
                <w:sz w:val="20"/>
                <w:szCs w:val="20"/>
              </w:rPr>
              <w:t>zasilacz o mocy nie mniejszej niż 870 W z certyfikatem 80 PLUS GOLD,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Pamięć RAM:</w:t>
            </w:r>
          </w:p>
          <w:p w:rsidR="003E00B1" w:rsidRPr="00E13A34" w:rsidRDefault="003E00B1" w:rsidP="003E00B1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bCs/>
                <w:sz w:val="20"/>
                <w:szCs w:val="20"/>
              </w:rPr>
              <w:t>Minimum</w:t>
            </w:r>
            <w:r w:rsidRPr="00E13A34">
              <w:rPr>
                <w:rFonts w:ascii="Calibri" w:hAnsi="Calibri" w:cs="Arial"/>
                <w:sz w:val="20"/>
                <w:szCs w:val="20"/>
              </w:rPr>
              <w:t xml:space="preserve"> 96 GB,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typu: DDR4 ECC </w:t>
            </w:r>
            <w:proofErr w:type="spellStart"/>
            <w:r>
              <w:rPr>
                <w:rFonts w:cs="Arial"/>
                <w:sz w:val="20"/>
                <w:szCs w:val="20"/>
              </w:rPr>
              <w:t>Registered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Karta graficzna:</w:t>
            </w:r>
          </w:p>
          <w:p w:rsidR="003E00B1" w:rsidRPr="00E13A34" w:rsidRDefault="003E00B1" w:rsidP="003E00B1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rPr>
                <w:rFonts w:ascii="Calibri" w:eastAsia="Arial" w:hAnsi="Calibri" w:cs="Arial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 xml:space="preserve">karta graficzna z możliwością wykorzystania do obliczeń na procesorach w technologii CUDA, posiadająca minimum 512 rdzeni, osiągająca w teście wydajności </w:t>
            </w:r>
            <w:proofErr w:type="spellStart"/>
            <w:r w:rsidRPr="00E13A34">
              <w:rPr>
                <w:rFonts w:ascii="Calibri" w:hAnsi="Calibri" w:cs="Arial"/>
                <w:sz w:val="20"/>
                <w:szCs w:val="20"/>
              </w:rPr>
              <w:t>PassMark</w:t>
            </w:r>
            <w:proofErr w:type="spellEnd"/>
            <w:r w:rsidRPr="00E13A34">
              <w:rPr>
                <w:rFonts w:ascii="Calibri" w:hAnsi="Calibri" w:cs="Arial"/>
                <w:sz w:val="20"/>
                <w:szCs w:val="20"/>
              </w:rPr>
              <w:t xml:space="preserve"> G3D Mark wynik min. 4400 punktów (wynik na dzień 15.09.19) według wyników opublikowanych na stronie </w:t>
            </w:r>
            <w:hyperlink r:id="rId7" w:history="1">
              <w:r w:rsidRPr="00E13A34">
                <w:rPr>
                  <w:rStyle w:val="Hipercze"/>
                  <w:rFonts w:ascii="Calibri" w:hAnsi="Calibri" w:cs="Arial"/>
                  <w:sz w:val="20"/>
                  <w:szCs w:val="20"/>
                </w:rPr>
                <w:t>http://www.videocardbenchmark.net</w:t>
              </w:r>
            </w:hyperlink>
            <w:r w:rsidRPr="00E13A34">
              <w:rPr>
                <w:rFonts w:ascii="Calibri" w:hAnsi="Calibri" w:cs="Arial"/>
                <w:sz w:val="20"/>
                <w:szCs w:val="20"/>
              </w:rPr>
              <w:t xml:space="preserve">, preferowana karta </w:t>
            </w:r>
            <w:proofErr w:type="spellStart"/>
            <w:r w:rsidRPr="00E13A34">
              <w:rPr>
                <w:rFonts w:ascii="Calibri" w:hAnsi="Calibri" w:cs="Arial"/>
                <w:sz w:val="20"/>
                <w:szCs w:val="20"/>
              </w:rPr>
              <w:t>GeForce</w:t>
            </w:r>
            <w:proofErr w:type="spellEnd"/>
            <w:r w:rsidRPr="00E13A34">
              <w:rPr>
                <w:rFonts w:ascii="Calibri" w:hAnsi="Calibri" w:cs="Arial"/>
                <w:sz w:val="20"/>
                <w:szCs w:val="20"/>
              </w:rPr>
              <w:t xml:space="preserve"> GTX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wyjścia 1 × HDMI, 1 × DP, 1 × DVI.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Napęd optyczny: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cstheme="minorHAnsi"/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DVD+/-RW, SATA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Pamięć masowa:</w:t>
            </w:r>
          </w:p>
          <w:p w:rsidR="003E00B1" w:rsidRPr="00E13A34" w:rsidRDefault="003E00B1" w:rsidP="001F4A93">
            <w:pPr>
              <w:snapToGrid w:val="0"/>
              <w:spacing w:after="0" w:line="240" w:lineRule="auto"/>
              <w:ind w:firstLine="709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E13A34">
              <w:rPr>
                <w:rFonts w:ascii="Calibri" w:hAnsi="Calibri" w:cs="Arial"/>
                <w:sz w:val="20"/>
                <w:szCs w:val="20"/>
                <w:u w:val="single"/>
              </w:rPr>
              <w:t xml:space="preserve">Dysk typu HDD 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 xml:space="preserve">format 3.5', 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>pojemność min. 1 TB,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 xml:space="preserve">interfejs SATA 6Gb/s, 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 xml:space="preserve">prędkość obrotowa 7200, 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>64 MB pamięci podręcznej.</w:t>
            </w:r>
          </w:p>
          <w:p w:rsidR="003E00B1" w:rsidRPr="00E13A34" w:rsidRDefault="003E00B1" w:rsidP="001F4A93">
            <w:pPr>
              <w:snapToGrid w:val="0"/>
              <w:spacing w:after="0" w:line="240" w:lineRule="auto"/>
              <w:ind w:firstLine="709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E13A34">
              <w:rPr>
                <w:rFonts w:ascii="Calibri" w:hAnsi="Calibri" w:cs="Arial"/>
                <w:sz w:val="20"/>
                <w:szCs w:val="20"/>
                <w:u w:val="single"/>
              </w:rPr>
              <w:t xml:space="preserve">Dysk typu SSD 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format 2.5”,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lastRenderedPageBreak/>
              <w:t>interfejs SATA 6Gb/s,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pojemność min. 500 GB,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niezawodność: MTBF min. 1 500 000h,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prędkości sekwencyjnego odczytu/zapisu nie mniejsze niż 500 MB/s,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prędkości losowego odczytu/zapisu (4kB, QD32) nie mniejsze niż odpowiednio 96/78 tys. IOPS,</w:t>
            </w:r>
          </w:p>
          <w:p w:rsidR="003E00B1" w:rsidRPr="00ED17F0" w:rsidRDefault="003E00B1" w:rsidP="003E00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D17F0">
              <w:rPr>
                <w:rFonts w:cs="Arial"/>
                <w:sz w:val="20"/>
                <w:szCs w:val="20"/>
              </w:rPr>
              <w:t>trwałość min. 100 TBW.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Mysz</w:t>
            </w:r>
          </w:p>
          <w:p w:rsidR="003E00B1" w:rsidRPr="00ED17F0" w:rsidRDefault="006907CE" w:rsidP="003E00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bezprzewodowa</w:t>
            </w:r>
            <w:r w:rsidR="003E00B1" w:rsidRPr="00ED17F0">
              <w:rPr>
                <w:rFonts w:cs="Arial"/>
                <w:bCs/>
                <w:color w:val="000000"/>
                <w:sz w:val="20"/>
                <w:szCs w:val="20"/>
              </w:rPr>
              <w:t>, optyczna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Klawiatura:</w:t>
            </w:r>
          </w:p>
          <w:p w:rsidR="003E00B1" w:rsidRPr="00ED17F0" w:rsidRDefault="003E00B1" w:rsidP="003E00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D17F0">
              <w:rPr>
                <w:rFonts w:cs="Arial"/>
                <w:bCs/>
                <w:color w:val="000000"/>
                <w:sz w:val="20"/>
                <w:szCs w:val="20"/>
              </w:rPr>
              <w:t>Przewodowa, USB,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Gwarancja:</w:t>
            </w:r>
          </w:p>
          <w:p w:rsidR="003E00B1" w:rsidRPr="00ED17F0" w:rsidRDefault="003E00B1" w:rsidP="003E00B1">
            <w:pPr>
              <w:pStyle w:val="Akapitzlist"/>
              <w:numPr>
                <w:ilvl w:val="0"/>
                <w:numId w:val="22"/>
              </w:numPr>
              <w:snapToGrid w:val="0"/>
              <w:jc w:val="both"/>
              <w:rPr>
                <w:sz w:val="20"/>
                <w:szCs w:val="20"/>
              </w:rPr>
            </w:pPr>
            <w:r w:rsidRPr="00ED17F0">
              <w:rPr>
                <w:rFonts w:cs="Arial"/>
                <w:bCs/>
                <w:color w:val="000000"/>
                <w:sz w:val="20"/>
                <w:szCs w:val="20"/>
              </w:rPr>
              <w:t>Co najmniej 36 miesięcy gwarancji Wykonawcy lub Producenta.</w:t>
            </w:r>
          </w:p>
          <w:p w:rsidR="003E00B1" w:rsidRPr="00477790" w:rsidRDefault="003E00B1" w:rsidP="003E00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D17F0">
              <w:rPr>
                <w:rFonts w:cs="Arial"/>
                <w:bCs/>
                <w:color w:val="000000"/>
                <w:sz w:val="20"/>
                <w:szCs w:val="20"/>
              </w:rPr>
              <w:t>Naprawy w miejscu użytkowania lub w autoryzowanym serwisie. Możliwość rozbudowy sprzętu przez Zamawiającego bez utraty praw do gwarancji na pozostałe elementy jednostki. W przypadku wymiany uszkodzonych dysków twardych nie podlegają one zwrotowi do Wykonawcy. Wykonawca dostarczy dokument gwarancyjny.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 się ze wzorem umowy stanowiącym załącznik nr 2 do zapytania ofertowego i nie wnoszę do niego żadnych zastrzeżeń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……………………………………………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3E00B1" w:rsidRPr="00E33F1B" w:rsidRDefault="003E00B1" w:rsidP="003E00B1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E00B1" w:rsidRDefault="003E00B1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3E00B1">
        <w:rPr>
          <w:rFonts w:asciiTheme="minorHAnsi" w:hAnsiTheme="minorHAnsi" w:cstheme="minorHAnsi"/>
          <w:color w:val="365F91"/>
          <w:lang w:val="de-DE"/>
        </w:rPr>
        <w:t>257</w:t>
      </w:r>
      <w:r w:rsidR="00B6357F">
        <w:rPr>
          <w:rFonts w:asciiTheme="minorHAnsi" w:hAnsiTheme="minorHAnsi" w:cstheme="minorHAnsi"/>
          <w:color w:val="365F91"/>
        </w:rPr>
        <w:t>;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3E00B1">
        <w:rPr>
          <w:rFonts w:asciiTheme="minorHAnsi" w:hAnsiTheme="minorHAnsi" w:cstheme="minorHAnsi"/>
          <w:color w:val="365F91"/>
          <w:lang w:val="it-IT"/>
        </w:rPr>
        <w:t>j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3E00B1">
        <w:rPr>
          <w:rFonts w:asciiTheme="minorHAnsi" w:hAnsiTheme="minorHAnsi" w:cstheme="minorHAnsi"/>
          <w:color w:val="365F91"/>
          <w:lang w:val="it-IT"/>
        </w:rPr>
        <w:t>sadowska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@nencki.gov.pl; </w:t>
      </w:r>
      <w:hyperlink r:id="rId8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5"/>
  </w:num>
  <w:num w:numId="6">
    <w:abstractNumId w:val="20"/>
  </w:num>
  <w:num w:numId="7">
    <w:abstractNumId w:val="15"/>
  </w:num>
  <w:num w:numId="8">
    <w:abstractNumId w:val="17"/>
  </w:num>
  <w:num w:numId="9">
    <w:abstractNumId w:val="0"/>
  </w:num>
  <w:num w:numId="10">
    <w:abstractNumId w:val="6"/>
  </w:num>
  <w:num w:numId="11">
    <w:abstractNumId w:val="19"/>
  </w:num>
  <w:num w:numId="12">
    <w:abstractNumId w:val="11"/>
  </w:num>
  <w:num w:numId="13">
    <w:abstractNumId w:val="14"/>
  </w:num>
  <w:num w:numId="14">
    <w:abstractNumId w:val="4"/>
  </w:num>
  <w:num w:numId="15">
    <w:abstractNumId w:val="18"/>
  </w:num>
  <w:num w:numId="16">
    <w:abstractNumId w:val="7"/>
  </w:num>
  <w:num w:numId="17">
    <w:abstractNumId w:val="9"/>
  </w:num>
  <w:num w:numId="18">
    <w:abstractNumId w:val="1"/>
  </w:num>
  <w:num w:numId="19">
    <w:abstractNumId w:val="16"/>
  </w:num>
  <w:num w:numId="20">
    <w:abstractNumId w:val="8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F4965"/>
    <w:rsid w:val="002262E2"/>
    <w:rsid w:val="002329A0"/>
    <w:rsid w:val="00277B05"/>
    <w:rsid w:val="002B1283"/>
    <w:rsid w:val="002F36F0"/>
    <w:rsid w:val="002F5B99"/>
    <w:rsid w:val="00357E00"/>
    <w:rsid w:val="003E00B1"/>
    <w:rsid w:val="00433C25"/>
    <w:rsid w:val="00473FBD"/>
    <w:rsid w:val="004962BA"/>
    <w:rsid w:val="005523CA"/>
    <w:rsid w:val="0065323E"/>
    <w:rsid w:val="00681D49"/>
    <w:rsid w:val="006907CE"/>
    <w:rsid w:val="006A1742"/>
    <w:rsid w:val="00A67081"/>
    <w:rsid w:val="00B6357F"/>
    <w:rsid w:val="00C27719"/>
    <w:rsid w:val="00CD57CE"/>
    <w:rsid w:val="00D30D79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CD52"/>
  <w15:docId w15:val="{13394D78-A969-4974-82D3-DF8BA94F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3E00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deocardbenchmark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pubenchmark.net/multi_cpu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42BB-10EF-49D6-ABB5-8415C4D2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2019-09-26T13:47:00Z</dcterms:created>
  <dcterms:modified xsi:type="dcterms:W3CDTF">2019-09-26T13:47:00Z</dcterms:modified>
</cp:coreProperties>
</file>