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5FF3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DC5FF3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DC5FF3">
        <w:rPr>
          <w:rFonts w:ascii="Tahoma" w:hAnsi="Tahoma" w:cs="Tahoma"/>
          <w:sz w:val="20"/>
          <w:szCs w:val="20"/>
        </w:rPr>
        <w:t>z dopuszczeniem składania ofert częściowych</w:t>
      </w:r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DC5FF3">
        <w:rPr>
          <w:rFonts w:ascii="Tahoma" w:hAnsi="Tahoma" w:cs="Tahoma"/>
          <w:b/>
          <w:sz w:val="20"/>
          <w:szCs w:val="20"/>
        </w:rPr>
        <w:t>AZP-261-26</w:t>
      </w:r>
      <w:bookmarkStart w:id="0" w:name="_GoBack"/>
      <w:bookmarkEnd w:id="0"/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E1108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C3445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C5FF3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6D2D8"/>
  <w15:docId w15:val="{F998936A-C338-4EC0-8081-DA245FD0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5450-966F-485D-9220-E3795064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497</Words>
  <Characters>5010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2020-06-22T09:43:00Z</cp:lastPrinted>
  <dcterms:created xsi:type="dcterms:W3CDTF">2020-09-02T13:16:00Z</dcterms:created>
  <dcterms:modified xsi:type="dcterms:W3CDTF">2020-09-02T13:22:00Z</dcterms:modified>
</cp:coreProperties>
</file>