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853AB" w:rsidRDefault="00022033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5152CF" w:rsidRPr="00737A2C">
        <w:rPr>
          <w:rFonts w:ascii="Calibri" w:hAnsi="Calibri"/>
          <w:b/>
          <w:sz w:val="20"/>
          <w:szCs w:val="20"/>
        </w:rPr>
        <w:t>Zestawu do nieinwazyjnej rejestracji aktywności elektrycznej komórek oraz analizy danych z wieloelektrodowych macierzy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860"/>
        <w:gridCol w:w="1276"/>
        <w:gridCol w:w="1559"/>
      </w:tblGrid>
      <w:tr w:rsidR="00BF3C1C" w:rsidTr="009B0764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A44BDB" w:rsidP="00A44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9B0764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860" w:type="dxa"/>
          </w:tcPr>
          <w:p w:rsidR="00C46267" w:rsidRPr="00737A2C" w:rsidRDefault="00C46267" w:rsidP="00C4626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37A2C">
              <w:rPr>
                <w:rFonts w:ascii="Calibri" w:hAnsi="Calibri"/>
                <w:b/>
                <w:sz w:val="20"/>
                <w:szCs w:val="20"/>
              </w:rPr>
              <w:t>Zestawu do nieinwazyjnej rejestracji aktywności elektrycznej komórek oraz analizy danych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737A2C">
              <w:rPr>
                <w:rFonts w:ascii="Calibri" w:hAnsi="Calibri"/>
                <w:b/>
                <w:sz w:val="20"/>
                <w:szCs w:val="20"/>
              </w:rPr>
              <w:t xml:space="preserve">z wieloelektrodowych macierzy </w:t>
            </w:r>
          </w:p>
          <w:p w:rsidR="00C46267" w:rsidRPr="00374160" w:rsidRDefault="00C46267" w:rsidP="00C4626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4160">
              <w:rPr>
                <w:sz w:val="20"/>
                <w:szCs w:val="20"/>
              </w:rPr>
              <w:t xml:space="preserve">Stacja robocza umożliwiająca nagrywanie i analizę danych z jednej 60 elektrodowej </w:t>
            </w:r>
            <w:proofErr w:type="spellStart"/>
            <w:r w:rsidRPr="00374160">
              <w:rPr>
                <w:sz w:val="20"/>
                <w:szCs w:val="20"/>
              </w:rPr>
              <w:t>mikromacierzy</w:t>
            </w:r>
            <w:proofErr w:type="spellEnd"/>
            <w:r w:rsidRPr="00374160">
              <w:rPr>
                <w:sz w:val="20"/>
                <w:szCs w:val="20"/>
              </w:rPr>
              <w:t xml:space="preserve"> o cechach:</w:t>
            </w: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Nagrywanie i analiza danych z co najmniej 60-elektrodowej </w:t>
            </w:r>
            <w:proofErr w:type="spellStart"/>
            <w:r w:rsidRPr="00151967">
              <w:rPr>
                <w:rFonts w:ascii="Calibri" w:hAnsi="Calibri"/>
                <w:sz w:val="20"/>
                <w:szCs w:val="20"/>
              </w:rPr>
              <w:t>mikromacierzy</w:t>
            </w:r>
            <w:proofErr w:type="spellEnd"/>
            <w:r w:rsidRPr="00151967">
              <w:rPr>
                <w:rFonts w:ascii="Calibri" w:hAnsi="Calibri"/>
                <w:sz w:val="20"/>
                <w:szCs w:val="20"/>
              </w:rPr>
              <w:t xml:space="preserve"> i co najmniej  8 dodatkowych kanałów analogowych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W stacji roboczej powinien znajdować się stymulator, pozwalający na selektywną stymulację wybranych elektrod za pośrednictwem wbudowanego oprogramowania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W zestawie powinien znaleźć się w zintegrowany wzmacniacz z systemem filtrowania sygnału i co najmniej 2-kanałowy generator pulsów stymulujących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Zintegrowany system ogrzewania stacji roboczej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Stacja ma możliwość działania w inkubatorze z kontrolowanym poziomem tlenu i dwutlenku węgla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Możliwość rejestracji/stymulacji elektrycznej z jednoczesnym obrazowaniem w mikroskopie odwróconym w świetle przechodzącym oraz fluorescencji szerokiego pola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Możliwość rozbudowy zestawu o kolejne stacje robocze używane w eksperymentach </w:t>
            </w:r>
            <w:r w:rsidRPr="00151967">
              <w:rPr>
                <w:rFonts w:ascii="Calibri" w:hAnsi="Calibri"/>
                <w:i/>
                <w:sz w:val="20"/>
                <w:szCs w:val="20"/>
              </w:rPr>
              <w:t>in vitro /ex vivo</w:t>
            </w:r>
          </w:p>
          <w:p w:rsidR="00C46267" w:rsidRP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Możliwość rozbudowy systemu o analogiczne jednostki (stacje robocze)</w:t>
            </w:r>
          </w:p>
          <w:p w:rsid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Opcja rozszerzenia systemu o system perfuzji </w:t>
            </w:r>
          </w:p>
          <w:p w:rsid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W skład zestawu powinno wchodzić oprogramowanie do rejestracji i analizy danych z możliwością darmowych aktualizacji  </w:t>
            </w:r>
          </w:p>
          <w:p w:rsid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Prędkość przesyłania danych  (USB) nie mniejsza niż 50 kHz/kanał</w:t>
            </w:r>
          </w:p>
          <w:p w:rsid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Darmowa pomoc techniczna przez okres co najmniej 2 lat</w:t>
            </w:r>
          </w:p>
          <w:p w:rsidR="00A44BDB" w:rsidRDefault="00A44BDB" w:rsidP="00A44BDB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lastRenderedPageBreak/>
              <w:t xml:space="preserve">Wieloelektrodowe </w:t>
            </w:r>
            <w:proofErr w:type="spellStart"/>
            <w:r w:rsidRPr="00151967">
              <w:rPr>
                <w:rFonts w:ascii="Calibri" w:hAnsi="Calibri"/>
                <w:sz w:val="20"/>
                <w:szCs w:val="20"/>
              </w:rPr>
              <w:t>mikromacierze</w:t>
            </w:r>
            <w:proofErr w:type="spellEnd"/>
            <w:r w:rsidRPr="00151967">
              <w:rPr>
                <w:rFonts w:ascii="Calibri" w:hAnsi="Calibri"/>
                <w:sz w:val="20"/>
                <w:szCs w:val="20"/>
              </w:rPr>
              <w:t xml:space="preserve"> kompatybilne ze stacją roboczą z możliwością wielokrotnego użytku oraz prostego i szybkiego sposobu sterylizacji ( w tym </w:t>
            </w:r>
            <w:proofErr w:type="spellStart"/>
            <w:r w:rsidRPr="00151967">
              <w:rPr>
                <w:rFonts w:ascii="Calibri" w:hAnsi="Calibri"/>
                <w:sz w:val="20"/>
                <w:szCs w:val="20"/>
              </w:rPr>
              <w:t>autoklawowania</w:t>
            </w:r>
            <w:proofErr w:type="spellEnd"/>
            <w:r w:rsidRPr="00151967">
              <w:rPr>
                <w:rFonts w:ascii="Calibri" w:hAnsi="Calibri"/>
                <w:sz w:val="20"/>
                <w:szCs w:val="20"/>
              </w:rPr>
              <w:t>)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C46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Cechy wieloelektrodowych </w:t>
            </w:r>
            <w:proofErr w:type="spellStart"/>
            <w:r w:rsidRPr="00151967">
              <w:rPr>
                <w:rFonts w:ascii="Calibri" w:hAnsi="Calibri"/>
                <w:sz w:val="20"/>
                <w:szCs w:val="20"/>
              </w:rPr>
              <w:t>mikromacierzy</w:t>
            </w:r>
            <w:proofErr w:type="spellEnd"/>
            <w:r w:rsidRPr="00151967">
              <w:rPr>
                <w:rFonts w:ascii="Calibri" w:hAnsi="Calibri"/>
                <w:sz w:val="20"/>
                <w:szCs w:val="20"/>
              </w:rPr>
              <w:t>: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ind w:left="1545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- opcja zamontowania dedykowanych membran, przepuszczalnych dla tlenu i dwutlenku węgla, a nie przepuszczalnych dla wody – zmniejszających ryzyko parowania płynu i zakażenia biologicznego w trakcie eksperymentów</w:t>
            </w:r>
          </w:p>
          <w:p w:rsidR="00C462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545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- możliwość równoczesnego wysokorozdzielczego obrazowania w mikroskopie odwróconym  oraz stymulacji elektrycznej</w:t>
            </w:r>
          </w:p>
          <w:p w:rsidR="00127067" w:rsidRPr="00151967" w:rsidRDefault="00127067" w:rsidP="00C46267">
            <w:pPr>
              <w:autoSpaceDE w:val="0"/>
              <w:autoSpaceDN w:val="0"/>
              <w:adjustRightInd w:val="0"/>
              <w:spacing w:after="0" w:line="240" w:lineRule="auto"/>
              <w:ind w:left="1545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46267" w:rsidRPr="00151967" w:rsidRDefault="00C46267" w:rsidP="00127067">
            <w:pPr>
              <w:autoSpaceDE w:val="0"/>
              <w:autoSpaceDN w:val="0"/>
              <w:adjustRightInd w:val="0"/>
              <w:ind w:left="1545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>- przeźroczyste dno umożliwiające wysokorozdzielcze obrazowanie z użyciem mikroskopu odwróconego</w:t>
            </w:r>
          </w:p>
          <w:p w:rsidR="00C46267" w:rsidRDefault="00C46267" w:rsidP="00C462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Udokumentowana dostępnymi w bazie </w:t>
            </w:r>
            <w:proofErr w:type="spellStart"/>
            <w:r w:rsidRPr="00151967">
              <w:rPr>
                <w:rFonts w:ascii="Calibri" w:hAnsi="Calibri"/>
                <w:sz w:val="20"/>
                <w:szCs w:val="20"/>
              </w:rPr>
              <w:t>PubMed</w:t>
            </w:r>
            <w:proofErr w:type="spellEnd"/>
            <w:r w:rsidRPr="00151967">
              <w:rPr>
                <w:rFonts w:ascii="Calibri" w:hAnsi="Calibri"/>
                <w:sz w:val="20"/>
                <w:szCs w:val="20"/>
              </w:rPr>
              <w:t xml:space="preserve"> publikacjami analiza aktywności elektrycznej komórek nerwowych (co najmniej 30 publikacji od 2015 roku)</w:t>
            </w:r>
          </w:p>
          <w:p w:rsidR="00C46267" w:rsidRPr="00151967" w:rsidRDefault="00C46267" w:rsidP="00C46267">
            <w:pPr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BF3C1C" w:rsidRPr="00C46267" w:rsidRDefault="00C46267" w:rsidP="001270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276" w:hanging="283"/>
              <w:jc w:val="both"/>
              <w:rPr>
                <w:sz w:val="20"/>
              </w:rPr>
            </w:pPr>
            <w:r w:rsidRPr="00151967">
              <w:rPr>
                <w:rFonts w:ascii="Calibri" w:hAnsi="Calibri"/>
                <w:sz w:val="20"/>
                <w:szCs w:val="20"/>
              </w:rPr>
              <w:t xml:space="preserve">Dożywotni kontakt drogą elektroniczną z ekspertami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151967">
              <w:rPr>
                <w:rFonts w:ascii="Calibri" w:hAnsi="Calibri"/>
                <w:sz w:val="20"/>
                <w:szCs w:val="20"/>
              </w:rPr>
              <w:t>z doświadczeniem laboratoryjnym w zakresie użytkowania sprzętu</w:t>
            </w:r>
          </w:p>
        </w:tc>
        <w:tc>
          <w:tcPr>
            <w:tcW w:w="1276" w:type="dxa"/>
          </w:tcPr>
          <w:p w:rsidR="00F853AB" w:rsidRDefault="00F853AB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C46267" w:rsidRDefault="00C46267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B0764" w:rsidRDefault="00A44BD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lastRenderedPageBreak/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27067" w:rsidRDefault="00127067" w:rsidP="0012706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127067" w:rsidRDefault="00127067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44BDB" w:rsidRDefault="00A44BDB" w:rsidP="00A44BD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9B0764" w:rsidRDefault="009B0764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F0075E" w:rsidRDefault="00BF3C1C" w:rsidP="009B07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051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</w:t>
      </w:r>
      <w:r w:rsidR="00640F97">
        <w:rPr>
          <w:rFonts w:cstheme="minorHAnsi"/>
          <w:color w:val="000000"/>
          <w:sz w:val="20"/>
          <w:szCs w:val="20"/>
        </w:rPr>
        <w:t xml:space="preserve"> 9</w:t>
      </w:r>
      <w:r w:rsidR="00F0075E">
        <w:rPr>
          <w:rFonts w:cstheme="minorHAnsi"/>
          <w:color w:val="000000"/>
          <w:sz w:val="20"/>
          <w:szCs w:val="20"/>
        </w:rPr>
        <w:t xml:space="preserve"> tygodni).</w:t>
      </w:r>
    </w:p>
    <w:p w:rsidR="00022033" w:rsidRPr="00E33F1B" w:rsidRDefault="00F0075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C46267">
        <w:rPr>
          <w:rFonts w:cstheme="minorHAnsi"/>
          <w:sz w:val="20"/>
          <w:szCs w:val="20"/>
        </w:rPr>
        <w:t>2</w:t>
      </w:r>
      <w:r w:rsidR="00640F97">
        <w:rPr>
          <w:rFonts w:cstheme="minorHAnsi"/>
          <w:sz w:val="20"/>
          <w:szCs w:val="20"/>
        </w:rPr>
        <w:t xml:space="preserve"> lata</w:t>
      </w:r>
      <w:r w:rsidR="002E1751">
        <w:rPr>
          <w:rFonts w:cstheme="minorHAnsi"/>
          <w:sz w:val="20"/>
          <w:szCs w:val="20"/>
        </w:rPr>
        <w:t xml:space="preserve">) - </w:t>
      </w:r>
      <w:r w:rsidR="00A44BDB">
        <w:rPr>
          <w:rFonts w:cstheme="minorHAnsi"/>
          <w:sz w:val="20"/>
          <w:szCs w:val="20"/>
        </w:rPr>
        <w:t>0 pkt – 2 lata, 10</w:t>
      </w:r>
      <w:r w:rsidR="002E1751">
        <w:rPr>
          <w:rFonts w:cstheme="minorHAnsi"/>
          <w:sz w:val="20"/>
          <w:szCs w:val="20"/>
        </w:rPr>
        <w:t xml:space="preserve"> pkt – 3 lata, 20 pkt – 4 lata</w:t>
      </w:r>
    </w:p>
    <w:p w:rsidR="00A44BDB" w:rsidRDefault="00A44BD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44BDB" w:rsidRDefault="00A44BD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Udokumentowane publikacyjnie wyniki uzyskane od 2015 roku z wykorzystaniem opisywanego w dokumentacji zestawu </w:t>
      </w:r>
      <w:r w:rsidR="004701F9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4701F9">
        <w:rPr>
          <w:rFonts w:cstheme="minorHAnsi"/>
          <w:sz w:val="20"/>
          <w:szCs w:val="20"/>
        </w:rPr>
        <w:t>liczba publikacji:………………………………</w:t>
      </w:r>
      <w:r>
        <w:rPr>
          <w:rFonts w:cstheme="minorHAnsi"/>
          <w:sz w:val="20"/>
          <w:szCs w:val="20"/>
        </w:rPr>
        <w:t xml:space="preserve">  (</w:t>
      </w:r>
      <w:r w:rsidR="004701F9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</w:t>
      </w:r>
      <w:r w:rsidR="004701F9">
        <w:rPr>
          <w:rFonts w:cstheme="minorHAnsi"/>
          <w:sz w:val="20"/>
          <w:szCs w:val="20"/>
        </w:rPr>
        <w:t xml:space="preserve">publikacji – 0 </w:t>
      </w:r>
      <w:r>
        <w:rPr>
          <w:rFonts w:cstheme="minorHAnsi"/>
          <w:sz w:val="20"/>
          <w:szCs w:val="20"/>
        </w:rPr>
        <w:t>pkt</w:t>
      </w:r>
      <w:r w:rsidR="004701F9">
        <w:rPr>
          <w:rFonts w:cstheme="minorHAnsi"/>
          <w:sz w:val="20"/>
          <w:szCs w:val="20"/>
        </w:rPr>
        <w:t>,  31</w:t>
      </w:r>
      <w:r>
        <w:rPr>
          <w:rFonts w:cstheme="minorHAnsi"/>
          <w:sz w:val="20"/>
          <w:szCs w:val="20"/>
        </w:rPr>
        <w:t>-100</w:t>
      </w:r>
      <w:r w:rsidR="004701F9">
        <w:rPr>
          <w:rFonts w:cstheme="minorHAnsi"/>
          <w:sz w:val="20"/>
          <w:szCs w:val="20"/>
        </w:rPr>
        <w:t xml:space="preserve"> publikacji – 10 pkt, powyżej 100 publikacji-20 pkt </w:t>
      </w:r>
      <w:r>
        <w:rPr>
          <w:rFonts w:cstheme="minorHAnsi"/>
          <w:sz w:val="20"/>
          <w:szCs w:val="20"/>
        </w:rPr>
        <w:t>)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B0764" w:rsidRDefault="009B0764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B0764" w:rsidRDefault="009B0764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B0764" w:rsidRDefault="009B0764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764" w:rsidRDefault="009B076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764" w:rsidRDefault="009B076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0764" w:rsidRDefault="009B076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9B0764">
        <w:rPr>
          <w:rFonts w:asciiTheme="minorHAnsi" w:hAnsiTheme="minorHAnsi" w:cstheme="minorHAnsi"/>
          <w:color w:val="365F91"/>
          <w:lang w:val="de-DE"/>
        </w:rPr>
        <w:t>382, 5892234,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9B0764">
        <w:rPr>
          <w:rFonts w:asciiTheme="minorHAnsi" w:hAnsiTheme="minorHAnsi" w:cstheme="minorHAnsi"/>
          <w:color w:val="365F91"/>
          <w:lang w:val="it-IT"/>
        </w:rPr>
        <w:t>k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9B0764">
        <w:rPr>
          <w:rFonts w:asciiTheme="minorHAnsi" w:hAnsiTheme="minorHAnsi" w:cstheme="minorHAnsi"/>
          <w:color w:val="365F91"/>
          <w:lang w:val="it-IT"/>
        </w:rPr>
        <w:t>kalita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5847"/>
    <w:multiLevelType w:val="hybridMultilevel"/>
    <w:tmpl w:val="ED8E131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D5BCD"/>
    <w:multiLevelType w:val="hybridMultilevel"/>
    <w:tmpl w:val="43FEC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E22E5"/>
    <w:multiLevelType w:val="hybridMultilevel"/>
    <w:tmpl w:val="B2641CF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7"/>
  </w:num>
  <w:num w:numId="6">
    <w:abstractNumId w:val="17"/>
  </w:num>
  <w:num w:numId="7">
    <w:abstractNumId w:val="1"/>
  </w:num>
  <w:num w:numId="8">
    <w:abstractNumId w:val="2"/>
  </w:num>
  <w:num w:numId="9">
    <w:abstractNumId w:val="16"/>
  </w:num>
  <w:num w:numId="10">
    <w:abstractNumId w:val="11"/>
  </w:num>
  <w:num w:numId="11">
    <w:abstractNumId w:val="5"/>
  </w:num>
  <w:num w:numId="12">
    <w:abstractNumId w:val="9"/>
  </w:num>
  <w:num w:numId="13">
    <w:abstractNumId w:val="15"/>
  </w:num>
  <w:num w:numId="14">
    <w:abstractNumId w:val="4"/>
  </w:num>
  <w:num w:numId="15">
    <w:abstractNumId w:val="1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167CD"/>
    <w:rsid w:val="0012706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E1751"/>
    <w:rsid w:val="002F36F0"/>
    <w:rsid w:val="002F5B99"/>
    <w:rsid w:val="00357E00"/>
    <w:rsid w:val="004565BF"/>
    <w:rsid w:val="004701F9"/>
    <w:rsid w:val="00473FBD"/>
    <w:rsid w:val="004962BA"/>
    <w:rsid w:val="005152CF"/>
    <w:rsid w:val="00527B06"/>
    <w:rsid w:val="005523CA"/>
    <w:rsid w:val="00581DB5"/>
    <w:rsid w:val="0059300A"/>
    <w:rsid w:val="0060465A"/>
    <w:rsid w:val="006172C7"/>
    <w:rsid w:val="00640F97"/>
    <w:rsid w:val="0065323E"/>
    <w:rsid w:val="00681D49"/>
    <w:rsid w:val="006A65BD"/>
    <w:rsid w:val="006D1465"/>
    <w:rsid w:val="00711C10"/>
    <w:rsid w:val="007E6A3B"/>
    <w:rsid w:val="00964FB4"/>
    <w:rsid w:val="009B0764"/>
    <w:rsid w:val="00A0592B"/>
    <w:rsid w:val="00A16D49"/>
    <w:rsid w:val="00A44BDB"/>
    <w:rsid w:val="00A67081"/>
    <w:rsid w:val="00AF6313"/>
    <w:rsid w:val="00B6357F"/>
    <w:rsid w:val="00B837EF"/>
    <w:rsid w:val="00BF3C1C"/>
    <w:rsid w:val="00C07904"/>
    <w:rsid w:val="00C33819"/>
    <w:rsid w:val="00C37509"/>
    <w:rsid w:val="00C46267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0075E"/>
    <w:rsid w:val="00F051BB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4A88"/>
  <w15:docId w15:val="{B4FCD46A-849A-4934-859B-395BFB93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C548-11B7-4474-8022-2FD2BF0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2020-02-28T14:38:00Z</dcterms:created>
  <dcterms:modified xsi:type="dcterms:W3CDTF">2020-03-02T09:29:00Z</dcterms:modified>
</cp:coreProperties>
</file>