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proofErr w:type="spellStart"/>
      <w:r w:rsidR="00F71D5F">
        <w:rPr>
          <w:rFonts w:cstheme="minorHAnsi"/>
          <w:b/>
          <w:sz w:val="20"/>
          <w:szCs w:val="20"/>
        </w:rPr>
        <w:t>Termocykler</w:t>
      </w:r>
      <w:proofErr w:type="spellEnd"/>
      <w:r w:rsidR="00F71D5F">
        <w:rPr>
          <w:rFonts w:cstheme="minorHAnsi"/>
          <w:b/>
          <w:sz w:val="20"/>
          <w:szCs w:val="20"/>
        </w:rPr>
        <w:t xml:space="preserve"> z gradientem</w:t>
      </w:r>
      <w:r w:rsidR="00BF3C1C" w:rsidRPr="00CD57CE">
        <w:rPr>
          <w:rFonts w:cstheme="minorHAnsi"/>
          <w:b/>
          <w:sz w:val="20"/>
          <w:szCs w:val="20"/>
        </w:rPr>
        <w:t xml:space="preserve"> </w:t>
      </w:r>
      <w:r w:rsidR="00643258">
        <w:rPr>
          <w:rFonts w:cstheme="minorHAnsi"/>
          <w:b/>
          <w:sz w:val="20"/>
          <w:szCs w:val="20"/>
        </w:rPr>
        <w:t>(2 szt.)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3E3BDE" w:rsidRP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E3BDE">
              <w:rPr>
                <w:b/>
                <w:bCs/>
                <w:sz w:val="20"/>
                <w:szCs w:val="20"/>
              </w:rPr>
              <w:t>Termocykler</w:t>
            </w:r>
            <w:proofErr w:type="spellEnd"/>
            <w:r w:rsidRPr="003E3BDE">
              <w:rPr>
                <w:b/>
                <w:bCs/>
                <w:sz w:val="20"/>
                <w:szCs w:val="20"/>
              </w:rPr>
              <w:t xml:space="preserve"> z gradientem (2 szt.)</w:t>
            </w:r>
            <w:r w:rsidRPr="003E3BD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E3BDE">
              <w:rPr>
                <w:rFonts w:cstheme="minorHAnsi"/>
                <w:sz w:val="20"/>
                <w:szCs w:val="20"/>
              </w:rPr>
              <w:t>o następujących parametrach oraz funkcjach:</w:t>
            </w:r>
          </w:p>
          <w:p w:rsidR="003E3BDE" w:rsidRPr="003E0A05" w:rsidRDefault="003E3BDE" w:rsidP="003E3B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8 elementów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Peltiera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 xml:space="preserve"> z technologią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Long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-Life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8 obwodów sterowania z czujnikami temp. typu Pt 1000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Maksymalna szybkość ogrzewania i chłodzenia: 4 ° C / s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Jednorodność bloku (w 72 ° C): ± 0,35 ° C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Zakres temperatur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termobloku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: od 4 do 105 ° C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Dokładność kontroli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termobloku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: ± 0,2 ° C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Zmienne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rampowanie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: od 0,1 do 3,0 ° C / s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Czas przyrostu / zmniejszenia: 0:00:01 do 0:59:59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Temperatura przyrostu / spadku: 0,1 do 3 ° C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Zakres temperatury grzania pokrywy: od 40 do 110 ° C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  <w:lang w:val="en-US"/>
              </w:rPr>
            </w:pPr>
            <w:r w:rsidRPr="003E0A05">
              <w:rPr>
                <w:rFonts w:eastAsia="Arial" w:cs="Arial"/>
                <w:sz w:val="20"/>
                <w:szCs w:val="20"/>
                <w:lang w:val="en-US"/>
              </w:rPr>
              <w:t xml:space="preserve">2 x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  <w:lang w:val="en-US"/>
              </w:rPr>
              <w:t>interfejsy</w:t>
            </w:r>
            <w:proofErr w:type="spellEnd"/>
            <w:r w:rsidRPr="003E0A05">
              <w:rPr>
                <w:rFonts w:eastAsia="Arial" w:cs="Arial"/>
                <w:sz w:val="20"/>
                <w:szCs w:val="20"/>
                <w:lang w:val="en-US"/>
              </w:rPr>
              <w:t xml:space="preserve"> USB, 1 x Ethernet (MS Windows®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3E0A05">
              <w:rPr>
                <w:rFonts w:eastAsia="Arial" w:cs="Arial"/>
                <w:sz w:val="20"/>
                <w:szCs w:val="20"/>
                <w:lang w:val="en-US"/>
              </w:rPr>
              <w:t xml:space="preserve"> Linux)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  <w:lang w:val="en-US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Wymiary (dł. X wys. X gł.): 22 x 19 x 33 cm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714" w:right="600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Waga wraz z. blok: 8,9 kg</w:t>
            </w:r>
          </w:p>
          <w:p w:rsidR="003E3BDE" w:rsidRPr="003E3BDE" w:rsidRDefault="003E3BDE" w:rsidP="003E3BDE">
            <w:p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Poziom hałasu: &lt;37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dB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 xml:space="preserve"> (A)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Wskaźnik zanieczyszczenia: 2</w:t>
            </w:r>
          </w:p>
          <w:p w:rsid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3E0A05">
              <w:rPr>
                <w:b/>
                <w:sz w:val="20"/>
                <w:szCs w:val="20"/>
                <w:u w:val="single"/>
              </w:rPr>
              <w:t>Funkcja gradientu:</w:t>
            </w:r>
          </w:p>
          <w:p w:rsidR="003E3BDE" w:rsidRPr="003E0A05" w:rsidRDefault="003E3BDE" w:rsidP="003E3B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Maksymalny zakres gradientu odpowiednio w 8 kolumnach: 30 ° C (± 15 ° C)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Zakres temperatur Gradient: 30 do 100 ° C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Dokładność gradientu: ± 0,2 ° C</w:t>
            </w:r>
          </w:p>
          <w:p w:rsidR="003E3BDE" w:rsidRPr="003E3BDE" w:rsidRDefault="003E3BDE" w:rsidP="003E3BDE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lastRenderedPageBreak/>
              <w:t>Pojemnościowy wyświetlacz TFT (800 x 480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  <w:p w:rsidR="003E3BDE" w:rsidRPr="003E0A05" w:rsidRDefault="003E3BDE" w:rsidP="003E3BDE">
            <w:pPr>
              <w:pStyle w:val="Akapitzlist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Funkcja bezpośredniej pomocy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</w:p>
          <w:p w:rsidR="003E3BDE" w:rsidRPr="003E0A05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6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Wewnętrzna pamięć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flash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 xml:space="preserve"> dla 500 000 typowych programów PCR w konfiguracji foldery /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podfoldery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.</w:t>
            </w: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Nieograniczona liczba programów za pośrednictwem sieciowego komputera lub pamięci USB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Oprogramowanie komputerowe do generowania programów PCR na komputerze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Nieograniczona liczba kroków na program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Konta użytkowników chronione hasłem ze zmiennymi prawami dostępu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Raporty GLP do pełnego zapisu wszystkich przebiegów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Funkcja szybkiego startu ostatnio używanego programu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Automatyczny restart po awarii zasilania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Zdalne sterowanie i monitorowanie instrumentów za pomocą oprogramowania komputerowego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>Uniwersalny blok 96-studzienkowy z ogrzewaniem pokrywy i automatyczną regulacją wysokości dla 96 x 0,2 ml (bez listew i pół listew)</w:t>
            </w:r>
          </w:p>
          <w:p w:rsidR="003E3BDE" w:rsidRPr="003E0A05" w:rsidRDefault="003E3BDE" w:rsidP="003E3BDE">
            <w:pPr>
              <w:pStyle w:val="Akapitzlist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  <w:r w:rsidRPr="003E0A05">
              <w:rPr>
                <w:rFonts w:eastAsia="Arial" w:cs="Arial"/>
                <w:sz w:val="20"/>
                <w:szCs w:val="20"/>
              </w:rPr>
              <w:t xml:space="preserve">Zasilanie 100 - 240 V AC, 50/60 </w:t>
            </w:r>
            <w:proofErr w:type="spellStart"/>
            <w:r w:rsidRPr="003E0A05">
              <w:rPr>
                <w:rFonts w:eastAsia="Arial" w:cs="Arial"/>
                <w:sz w:val="20"/>
                <w:szCs w:val="20"/>
              </w:rPr>
              <w:t>Hz</w:t>
            </w:r>
            <w:proofErr w:type="spellEnd"/>
            <w:r w:rsidRPr="003E0A05">
              <w:rPr>
                <w:rFonts w:eastAsia="Arial" w:cs="Arial"/>
                <w:sz w:val="20"/>
                <w:szCs w:val="20"/>
              </w:rPr>
              <w:t>, maks. 860 VA</w:t>
            </w:r>
          </w:p>
          <w:p w:rsidR="003E3BDE" w:rsidRPr="003E0A05" w:rsidRDefault="003E3BDE" w:rsidP="003E3BDE">
            <w:pPr>
              <w:pStyle w:val="Akapitzlist"/>
              <w:shd w:val="clear" w:color="auto" w:fill="FFFFFF"/>
              <w:spacing w:after="0" w:line="240" w:lineRule="auto"/>
              <w:ind w:right="500"/>
              <w:rPr>
                <w:rFonts w:eastAsia="Arial" w:cs="Arial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E0A05">
              <w:rPr>
                <w:rFonts w:cs="Calibri"/>
                <w:sz w:val="20"/>
                <w:szCs w:val="20"/>
              </w:rPr>
              <w:t>Rok produkcji nie wcześniejszy niż 2019</w:t>
            </w:r>
          </w:p>
          <w:p w:rsidR="003E3BDE" w:rsidRDefault="003E3BDE" w:rsidP="003E3BD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3BDE" w:rsidRDefault="003E3BDE" w:rsidP="003E3BD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E0A05">
              <w:rPr>
                <w:rFonts w:cs="Calibri"/>
                <w:sz w:val="20"/>
                <w:szCs w:val="20"/>
              </w:rPr>
              <w:t>Reakcja serwisu technicznego na zgłoszenie awarii nie dłuższa niż 48 godz.</w:t>
            </w:r>
          </w:p>
          <w:p w:rsidR="003E3BDE" w:rsidRPr="003E0A05" w:rsidRDefault="003E3BDE" w:rsidP="003E3BDE">
            <w:pPr>
              <w:pStyle w:val="Akapitzlist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3BDE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E0A05">
              <w:rPr>
                <w:rFonts w:cs="Calibri"/>
                <w:sz w:val="20"/>
                <w:szCs w:val="20"/>
              </w:rPr>
              <w:t xml:space="preserve">Zapewnienie urządzenia zastępczego, w przypadku, gdy naprawa będzie trwać dłużej niż </w:t>
            </w:r>
            <w:r>
              <w:rPr>
                <w:rFonts w:cs="Calibri"/>
                <w:sz w:val="20"/>
                <w:szCs w:val="20"/>
              </w:rPr>
              <w:t>14 dni roboczych.</w:t>
            </w:r>
            <w:r w:rsidRPr="003E0A05">
              <w:rPr>
                <w:rFonts w:cs="Calibri"/>
                <w:sz w:val="20"/>
                <w:szCs w:val="20"/>
              </w:rPr>
              <w:t xml:space="preserve"> </w:t>
            </w:r>
          </w:p>
          <w:p w:rsidR="003E3BDE" w:rsidRPr="003E0A05" w:rsidRDefault="003E3BDE" w:rsidP="003E3BDE">
            <w:pPr>
              <w:pStyle w:val="Akapitzlist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3E3BDE" w:rsidRPr="003E0A05" w:rsidRDefault="003E3BDE" w:rsidP="003E3B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E0A05">
              <w:rPr>
                <w:rFonts w:cs="Calibri"/>
                <w:sz w:val="20"/>
                <w:szCs w:val="20"/>
              </w:rPr>
              <w:t>Zapewnienie serwisu pogwarancyjnego, w tym możliwości zakup części zamiennych przez okres co najmniej 5 lat, od daty zakończenia okresu gwarancji.</w:t>
            </w:r>
          </w:p>
          <w:p w:rsidR="00BF3C1C" w:rsidRPr="00C857BE" w:rsidRDefault="00BF3C1C" w:rsidP="003E3BD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731D0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5A0D9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5A0D9F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643258">
            <w:pPr>
              <w:rPr>
                <w:rFonts w:ascii="Calibri" w:hAnsi="Calibr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43258" w:rsidRDefault="00643258" w:rsidP="0064325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3C1C" w:rsidRPr="00643258" w:rsidRDefault="00BF3C1C" w:rsidP="00643258">
            <w:pPr>
              <w:ind w:firstLine="708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867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</w:t>
      </w:r>
      <w:r w:rsidR="00A836BE">
        <w:rPr>
          <w:rFonts w:cstheme="minorHAnsi"/>
          <w:color w:val="000000"/>
          <w:sz w:val="20"/>
          <w:szCs w:val="20"/>
        </w:rPr>
        <w:t>rmin realizacji zamówienia ……</w:t>
      </w:r>
      <w:r>
        <w:rPr>
          <w:rFonts w:cstheme="minorHAnsi"/>
          <w:color w:val="000000"/>
          <w:sz w:val="20"/>
          <w:szCs w:val="20"/>
        </w:rPr>
        <w:t xml:space="preserve"> tygodni od daty zawarcia umowy (</w:t>
      </w:r>
      <w:r w:rsidR="00A836BE" w:rsidRPr="00F85CC0">
        <w:rPr>
          <w:rFonts w:ascii="Calibri" w:hAnsi="Calibri"/>
          <w:sz w:val="20"/>
          <w:szCs w:val="20"/>
        </w:rPr>
        <w:t>6 tygodni - 0 pkt, 5 tygodni - 10 pkt, 4 tygodnie - 20 pkt)</w:t>
      </w:r>
      <w:r w:rsidR="00A836BE">
        <w:rPr>
          <w:rFonts w:ascii="Calibri" w:hAnsi="Calibri"/>
          <w:sz w:val="20"/>
          <w:szCs w:val="20"/>
        </w:rPr>
        <w:t>.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>(24 miesiące - 0 pkt, 30 miesięcy - 5 pkt, 36 miesięcy - 10 pkt, 42 miesiące - 15 pkt, 48 miesięcy - 20 pkt)</w:t>
      </w:r>
      <w:r>
        <w:rPr>
          <w:rFonts w:ascii="Calibri" w:hAnsi="Calibr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643258" w:rsidRDefault="00643258" w:rsidP="00643258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A0D9F" w:rsidRDefault="005A0D9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>e-mail: ale.piotrowska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E3BDE"/>
    <w:rsid w:val="004565BF"/>
    <w:rsid w:val="00473FBD"/>
    <w:rsid w:val="004962BA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90037B"/>
    <w:rsid w:val="00964FB4"/>
    <w:rsid w:val="00A0592B"/>
    <w:rsid w:val="00A16D49"/>
    <w:rsid w:val="00A67081"/>
    <w:rsid w:val="00A836BE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D408"/>
  <w15:docId w15:val="{0EDC084D-A076-4230-8DCB-96A378B7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2020-03-10T14:24:00Z</dcterms:created>
  <dcterms:modified xsi:type="dcterms:W3CDTF">2020-03-10T14:24:00Z</dcterms:modified>
</cp:coreProperties>
</file>