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AF5" w:rsidRDefault="00951F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>
        <w:rPr>
          <w:rFonts w:cstheme="minorHAnsi"/>
          <w:b/>
          <w:sz w:val="20"/>
          <w:szCs w:val="20"/>
        </w:rPr>
        <w:t>Załącznik nr 1: Wzór formularza oferty</w:t>
      </w:r>
    </w:p>
    <w:p w:rsidR="00FA5AF5" w:rsidRDefault="00951F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FA5AF5" w:rsidRDefault="00951F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Osoba do kontaktu: ……………………………………………………… tel. ……………..……….., e-mail: ……………………………………..</w:t>
      </w:r>
    </w:p>
    <w:p w:rsidR="00FA5AF5" w:rsidRDefault="00951FAE">
      <w:pPr>
        <w:autoSpaceDE w:val="0"/>
        <w:autoSpaceDN w:val="0"/>
        <w:adjustRightInd w:val="0"/>
        <w:spacing w:after="0" w:line="240" w:lineRule="auto"/>
        <w:rPr>
          <w:rFonts w:eastAsia="Batang"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Przedmiot zamówienia: </w:t>
      </w:r>
      <w:r>
        <w:rPr>
          <w:rFonts w:eastAsia="Batang" w:cstheme="minorHAnsi"/>
          <w:b/>
          <w:bCs/>
          <w:sz w:val="20"/>
          <w:szCs w:val="20"/>
        </w:rPr>
        <w:t xml:space="preserve">Wielokanałowe sondy do rejestracji sygnałów elektrofizjologicznych z mózgu firmy </w:t>
      </w:r>
      <w:proofErr w:type="spellStart"/>
      <w:r>
        <w:rPr>
          <w:rFonts w:eastAsia="Batang" w:cstheme="minorHAnsi"/>
          <w:b/>
          <w:bCs/>
          <w:sz w:val="20"/>
          <w:szCs w:val="20"/>
        </w:rPr>
        <w:t>NeuroNexus</w:t>
      </w:r>
      <w:proofErr w:type="spellEnd"/>
      <w:r>
        <w:rPr>
          <w:rFonts w:eastAsia="Batang" w:cstheme="minorHAnsi"/>
          <w:b/>
          <w:bCs/>
          <w:sz w:val="20"/>
          <w:szCs w:val="20"/>
        </w:rPr>
        <w:t xml:space="preserve"> lub </w:t>
      </w:r>
      <w:r>
        <w:rPr>
          <w:rFonts w:eastAsia="Batang" w:cstheme="minorHAnsi"/>
          <w:b/>
          <w:bCs/>
          <w:sz w:val="20"/>
          <w:szCs w:val="20"/>
          <w:u w:val="single"/>
        </w:rPr>
        <w:t xml:space="preserve">równoważne </w:t>
      </w:r>
      <w:r>
        <w:rPr>
          <w:rFonts w:eastAsia="Batang" w:cstheme="minorHAnsi"/>
          <w:b/>
          <w:bCs/>
          <w:sz w:val="20"/>
          <w:szCs w:val="20"/>
        </w:rPr>
        <w:t>oraz 64-kanałowy przedwzmacniacz dedykowany do wskazanych elektrod</w:t>
      </w:r>
    </w:p>
    <w:p w:rsidR="00FA5AF5" w:rsidRDefault="00FA5A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860"/>
        <w:gridCol w:w="1276"/>
        <w:gridCol w:w="1559"/>
      </w:tblGrid>
      <w:tr w:rsidR="00FA5AF5">
        <w:tc>
          <w:tcPr>
            <w:tcW w:w="440" w:type="dxa"/>
            <w:tcBorders>
              <w:bottom w:val="single" w:sz="4" w:space="0" w:color="auto"/>
            </w:tcBorders>
          </w:tcPr>
          <w:p w:rsidR="00FA5AF5" w:rsidRDefault="00951FAE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FA5AF5" w:rsidRDefault="00FA5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A5AF5" w:rsidRDefault="00951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FA5AF5" w:rsidRDefault="00FA5AF5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A5AF5" w:rsidRDefault="00FA5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A5AF5" w:rsidRDefault="00951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5AF5" w:rsidRDefault="00FA5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A5AF5" w:rsidRDefault="00951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FA5AF5">
        <w:tc>
          <w:tcPr>
            <w:tcW w:w="440" w:type="dxa"/>
          </w:tcPr>
          <w:p w:rsidR="00FA5AF5" w:rsidRDefault="00951FAE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6860" w:type="dxa"/>
          </w:tcPr>
          <w:p w:rsidR="00FA5AF5" w:rsidRDefault="00FA5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Batang" w:cstheme="minorHAnsi"/>
                <w:b/>
                <w:bCs/>
                <w:sz w:val="20"/>
                <w:szCs w:val="20"/>
              </w:rPr>
            </w:pPr>
          </w:p>
          <w:p w:rsidR="00FA5AF5" w:rsidRDefault="00951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Batang" w:hAnsi="Calibri" w:cstheme="minorHAnsi"/>
                <w:sz w:val="20"/>
                <w:szCs w:val="20"/>
              </w:rPr>
            </w:pPr>
            <w:r>
              <w:rPr>
                <w:rFonts w:eastAsia="Batang" w:cstheme="minorHAnsi"/>
                <w:b/>
                <w:bCs/>
                <w:sz w:val="20"/>
                <w:szCs w:val="20"/>
              </w:rPr>
              <w:t xml:space="preserve">Wielokanałowe sondy do rejestracji sygnałów elektrofizjologicznych z mózgu firmy </w:t>
            </w:r>
            <w:proofErr w:type="spellStart"/>
            <w:r>
              <w:rPr>
                <w:rFonts w:eastAsia="Batang" w:cstheme="minorHAnsi"/>
                <w:b/>
                <w:bCs/>
                <w:sz w:val="20"/>
                <w:szCs w:val="20"/>
              </w:rPr>
              <w:t>NeuroNexus</w:t>
            </w:r>
            <w:proofErr w:type="spellEnd"/>
            <w:r>
              <w:rPr>
                <w:rFonts w:eastAsia="Batang" w:cstheme="minorHAnsi"/>
                <w:b/>
                <w:bCs/>
                <w:sz w:val="20"/>
                <w:szCs w:val="20"/>
              </w:rPr>
              <w:t xml:space="preserve"> lub </w:t>
            </w:r>
            <w:r>
              <w:rPr>
                <w:rFonts w:eastAsia="Batang" w:cstheme="minorHAnsi"/>
                <w:b/>
                <w:bCs/>
                <w:sz w:val="20"/>
                <w:szCs w:val="20"/>
                <w:u w:val="single"/>
              </w:rPr>
              <w:t>równoważne</w:t>
            </w:r>
            <w:r>
              <w:rPr>
                <w:rFonts w:ascii="Calibri" w:eastAsia="Batang" w:hAnsi="Calibri" w:cstheme="minorHAnsi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(zgodnie z opisem – załącznik nr 1a)</w:t>
            </w:r>
          </w:p>
          <w:p w:rsidR="00FA5AF5" w:rsidRDefault="00FA5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Batang" w:hAnsi="Calibri" w:cstheme="minorHAnsi"/>
                <w:sz w:val="20"/>
                <w:szCs w:val="20"/>
              </w:rPr>
            </w:pPr>
          </w:p>
          <w:p w:rsidR="00FA5AF5" w:rsidRDefault="00951FAE">
            <w:pPr>
              <w:pStyle w:val="Akapitzlist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36" w:hanging="283"/>
              <w:jc w:val="both"/>
              <w:rPr>
                <w:sz w:val="20"/>
                <w:szCs w:val="20"/>
              </w:rPr>
            </w:pPr>
            <w:r>
              <w:rPr>
                <w:rFonts w:eastAsia="Batang" w:cstheme="minorHAnsi"/>
                <w:sz w:val="20"/>
                <w:szCs w:val="20"/>
              </w:rPr>
              <w:t>sondy z elektrodami o małej powierzchni (&lt;200 µm</w:t>
            </w:r>
            <w:r>
              <w:rPr>
                <w:rFonts w:eastAsia="Batang" w:cstheme="minorHAnsi"/>
                <w:sz w:val="20"/>
                <w:szCs w:val="20"/>
                <w:vertAlign w:val="superscript"/>
              </w:rPr>
              <w:t>2</w:t>
            </w:r>
            <w:r>
              <w:rPr>
                <w:rFonts w:eastAsia="Batang" w:cstheme="minorHAnsi"/>
                <w:sz w:val="20"/>
                <w:szCs w:val="20"/>
              </w:rPr>
              <w:t>) pozwalającymi na rejestracje potencjałów polowych oraz potencjałów czynnościowych</w:t>
            </w:r>
          </w:p>
          <w:p w:rsidR="00FA5AF5" w:rsidRDefault="00FA5AF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36"/>
              <w:jc w:val="both"/>
              <w:rPr>
                <w:sz w:val="20"/>
                <w:szCs w:val="20"/>
              </w:rPr>
            </w:pPr>
          </w:p>
          <w:p w:rsidR="00FA5AF5" w:rsidRDefault="00951F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36" w:hanging="283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Batang" w:hAnsi="Calibri" w:cstheme="minorHAnsi"/>
                <w:sz w:val="20"/>
                <w:szCs w:val="20"/>
              </w:rPr>
              <w:t>Elektrody powinny być rozłożone na regularnej siatce:</w:t>
            </w:r>
          </w:p>
          <w:p w:rsidR="00FA5AF5" w:rsidRDefault="00FA5AF5">
            <w:pPr>
              <w:autoSpaceDE w:val="0"/>
              <w:autoSpaceDN w:val="0"/>
              <w:adjustRightInd w:val="0"/>
              <w:spacing w:after="0" w:line="240" w:lineRule="auto"/>
              <w:ind w:left="836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FA5AF5" w:rsidRDefault="00951FA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="Batang" w:cstheme="minorHAnsi"/>
                <w:sz w:val="20"/>
                <w:szCs w:val="20"/>
              </w:rPr>
              <w:t xml:space="preserve">8x8 (odstępy 0,2x0,2 mm); </w:t>
            </w:r>
          </w:p>
          <w:p w:rsidR="00FA5AF5" w:rsidRPr="00D55A0B" w:rsidRDefault="00951FA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eastAsia="Batang" w:cstheme="minorHAnsi"/>
                <w:sz w:val="20"/>
                <w:szCs w:val="20"/>
              </w:rPr>
              <w:t>4x8 (odstępy 0,2x0,2 mm i 0,2x0,4 mm)</w:t>
            </w:r>
          </w:p>
          <w:p w:rsidR="00FA5AF5" w:rsidRDefault="00951FA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 w:cs="Arial"/>
                <w:color w:val="222222"/>
                <w:shd w:val="clear" w:color="auto" w:fill="FFFFFF"/>
              </w:rPr>
              <w:t>1X16 (0.1 MM SPACING)</w:t>
            </w:r>
          </w:p>
          <w:p w:rsidR="00FA5AF5" w:rsidRDefault="00FA5AF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636"/>
              <w:jc w:val="both"/>
              <w:rPr>
                <w:rFonts w:eastAsiaTheme="minorHAnsi" w:cstheme="minorBidi"/>
                <w:sz w:val="20"/>
                <w:szCs w:val="20"/>
              </w:rPr>
            </w:pPr>
          </w:p>
          <w:p w:rsidR="00FA5AF5" w:rsidRDefault="00FA5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:rsidR="00FA5AF5" w:rsidRDefault="00FA5AF5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FA5AF5" w:rsidRDefault="00951FAE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TAK/NIE</w:t>
            </w:r>
          </w:p>
          <w:p w:rsidR="00FA5AF5" w:rsidRDefault="00FA5AF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A5AF5" w:rsidRDefault="00951FAE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TAK/NIE</w:t>
            </w:r>
          </w:p>
          <w:p w:rsidR="00FA5AF5" w:rsidRDefault="00FA5AF5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FA5AF5" w:rsidRDefault="00951FAE">
            <w:pPr>
              <w:spacing w:after="0" w:line="2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TAK/NIE</w:t>
            </w:r>
          </w:p>
          <w:p w:rsidR="00FA5AF5" w:rsidRDefault="00951FAE">
            <w:pPr>
              <w:spacing w:after="0" w:line="2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TAK/NIE</w:t>
            </w:r>
          </w:p>
          <w:p w:rsidR="00FA5AF5" w:rsidRDefault="00951FAE">
            <w:pPr>
              <w:spacing w:after="0" w:line="26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TAK/NIE</w:t>
            </w:r>
          </w:p>
        </w:tc>
        <w:tc>
          <w:tcPr>
            <w:tcW w:w="1559" w:type="dxa"/>
          </w:tcPr>
          <w:p w:rsidR="00FA5AF5" w:rsidRDefault="00FA5AF5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FA5AF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F5" w:rsidRDefault="00951FAE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F5" w:rsidRDefault="00FA5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atang" w:cstheme="minorHAnsi"/>
                <w:b/>
                <w:bCs/>
                <w:sz w:val="20"/>
                <w:szCs w:val="20"/>
              </w:rPr>
            </w:pPr>
          </w:p>
          <w:p w:rsidR="00FA5AF5" w:rsidRDefault="00951F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atang" w:cstheme="minorHAnsi"/>
                <w:b/>
                <w:bCs/>
                <w:sz w:val="20"/>
                <w:szCs w:val="20"/>
              </w:rPr>
            </w:pPr>
            <w:r>
              <w:rPr>
                <w:rFonts w:eastAsia="Batang" w:cstheme="minorHAnsi"/>
                <w:b/>
                <w:bCs/>
                <w:sz w:val="20"/>
                <w:szCs w:val="20"/>
              </w:rPr>
              <w:t xml:space="preserve">64-kanałowy przedwzmacniacz (HEADSTAGE) </w:t>
            </w:r>
            <w:r w:rsidR="00D55A0B">
              <w:rPr>
                <w:rFonts w:eastAsia="Batang" w:cstheme="minorHAnsi"/>
                <w:b/>
                <w:bCs/>
                <w:sz w:val="20"/>
                <w:szCs w:val="20"/>
              </w:rPr>
              <w:t xml:space="preserve">do systemu </w:t>
            </w:r>
            <w:proofErr w:type="spellStart"/>
            <w:r w:rsidR="00D55A0B">
              <w:rPr>
                <w:rFonts w:eastAsia="Batang" w:cstheme="minorHAnsi"/>
                <w:b/>
                <w:bCs/>
                <w:sz w:val="20"/>
                <w:szCs w:val="20"/>
              </w:rPr>
              <w:t>Smartbox</w:t>
            </w:r>
            <w:proofErr w:type="spellEnd"/>
            <w:r>
              <w:rPr>
                <w:rFonts w:eastAsia="Batang" w:cstheme="minorHAnsi"/>
                <w:b/>
                <w:bCs/>
                <w:sz w:val="20"/>
                <w:szCs w:val="20"/>
              </w:rPr>
              <w:t xml:space="preserve"> dedykowany do wskazanych</w:t>
            </w:r>
            <w:r w:rsidR="00D55A0B">
              <w:rPr>
                <w:rFonts w:eastAsia="Batang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Batang" w:cstheme="minorHAnsi"/>
                <w:b/>
                <w:bCs/>
                <w:sz w:val="20"/>
                <w:szCs w:val="20"/>
              </w:rPr>
              <w:t xml:space="preserve">elektrod </w:t>
            </w:r>
            <w:r>
              <w:rPr>
                <w:b/>
                <w:sz w:val="20"/>
                <w:szCs w:val="20"/>
              </w:rPr>
              <w:t>(zgodnie z opisem – załącznik nr 1a)</w:t>
            </w:r>
          </w:p>
          <w:p w:rsidR="00FA5AF5" w:rsidRDefault="00FA5AF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996"/>
              <w:jc w:val="both"/>
              <w:rPr>
                <w:rFonts w:eastAsia="Batang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F5" w:rsidRDefault="00FA5AF5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FA5AF5" w:rsidRDefault="00951FAE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F5" w:rsidRDefault="00FA5AF5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FA5AF5" w:rsidRDefault="00FA5AF5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A5AF5" w:rsidRDefault="00951FAE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Cena netto ………………………………… PLN,</w:t>
      </w:r>
    </w:p>
    <w:p w:rsidR="00FA5AF5" w:rsidRDefault="00951FAE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Podatek  ……….. % VAT, tj. ………………………..PLN</w:t>
      </w:r>
    </w:p>
    <w:p w:rsidR="00FA5AF5" w:rsidRDefault="00951FAE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Cena brutto ………………….…… PLN</w:t>
      </w:r>
    </w:p>
    <w:p w:rsidR="00FA5AF5" w:rsidRDefault="00FA5AF5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A5AF5" w:rsidRDefault="00951FAE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Termin realizacji zamówienia …………… tygodnie od daty zawarcia umowy (max. 4 (</w:t>
      </w:r>
      <w:r w:rsidR="00D55A0B">
        <w:rPr>
          <w:rFonts w:cstheme="minorHAnsi"/>
          <w:color w:val="000000"/>
          <w:sz w:val="20"/>
          <w:szCs w:val="20"/>
        </w:rPr>
        <w:t>cztery)</w:t>
      </w:r>
      <w:r>
        <w:rPr>
          <w:rFonts w:cstheme="minorHAnsi"/>
          <w:color w:val="000000"/>
          <w:sz w:val="20"/>
          <w:szCs w:val="20"/>
        </w:rPr>
        <w:t xml:space="preserve"> tygodnie).</w:t>
      </w:r>
    </w:p>
    <w:p w:rsidR="00FA5AF5" w:rsidRDefault="00951FAE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 </w:t>
      </w:r>
    </w:p>
    <w:p w:rsidR="00FA5AF5" w:rsidRDefault="00951FAE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u w:val="single"/>
          <w:lang w:eastAsia="pl-PL"/>
        </w:rPr>
      </w:pPr>
      <w:r>
        <w:rPr>
          <w:rFonts w:eastAsia="Times New Roman" w:cs="Arial"/>
          <w:color w:val="222222"/>
          <w:sz w:val="20"/>
          <w:szCs w:val="20"/>
          <w:u w:val="single"/>
          <w:lang w:eastAsia="pl-PL"/>
        </w:rPr>
        <w:t xml:space="preserve">Do oferty należy dołączyć </w:t>
      </w:r>
      <w:r>
        <w:rPr>
          <w:rFonts w:eastAsia="Times New Roman" w:cs="Arial"/>
          <w:b/>
          <w:color w:val="222222"/>
          <w:sz w:val="20"/>
          <w:szCs w:val="20"/>
          <w:u w:val="single"/>
          <w:lang w:eastAsia="pl-PL"/>
        </w:rPr>
        <w:t>załącznik 1a</w:t>
      </w:r>
      <w:r>
        <w:rPr>
          <w:rFonts w:eastAsia="Times New Roman" w:cs="Arial"/>
          <w:color w:val="222222"/>
          <w:sz w:val="20"/>
          <w:szCs w:val="20"/>
          <w:u w:val="single"/>
          <w:lang w:eastAsia="pl-PL"/>
        </w:rPr>
        <w:t xml:space="preserve"> wraz z cenami. Suma cen w załączniku 1a musi się równać łącznej cenie oferty</w:t>
      </w:r>
    </w:p>
    <w:p w:rsidR="00FA5AF5" w:rsidRDefault="00FA5AF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u w:val="single"/>
          <w:lang w:eastAsia="pl-PL"/>
        </w:rPr>
      </w:pPr>
    </w:p>
    <w:p w:rsidR="00FA5AF5" w:rsidRDefault="00951FAE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  <w:r>
        <w:rPr>
          <w:rFonts w:eastAsia="Times New Roman" w:cs="Arial"/>
          <w:color w:val="222222"/>
          <w:sz w:val="20"/>
          <w:szCs w:val="20"/>
          <w:lang w:eastAsia="pl-PL"/>
        </w:rPr>
        <w:t>Należy wskazać cenę wraz z walutą np. USD, PLN, EURO. Do porównania ofert zostanie kurs sprzedaży BGK z dnia otwarcia ofert.</w:t>
      </w:r>
    </w:p>
    <w:p w:rsidR="00FA5AF5" w:rsidRDefault="00FA5AF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pl-PL"/>
        </w:rPr>
      </w:pPr>
    </w:p>
    <w:p w:rsidR="00FA5AF5" w:rsidRDefault="00FA5AF5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FA5AF5" w:rsidRDefault="00FA5AF5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FA5AF5" w:rsidRDefault="00951FAE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FA5AF5" w:rsidRDefault="00FA5AF5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FA5AF5" w:rsidRDefault="00FA5AF5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FA5AF5" w:rsidRDefault="00FA5AF5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FA5AF5" w:rsidRDefault="00FA5AF5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FA5AF5" w:rsidRDefault="00FA5AF5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FA5AF5" w:rsidRDefault="00FA5AF5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FA5AF5" w:rsidRDefault="00951F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>
        <w:rPr>
          <w:rFonts w:cstheme="minorHAnsi"/>
          <w:color w:val="000000"/>
          <w:sz w:val="20"/>
          <w:szCs w:val="20"/>
        </w:rPr>
        <w:tab/>
        <w:t xml:space="preserve">               </w:t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  <w:t xml:space="preserve">                               ……………………………………………</w:t>
      </w:r>
    </w:p>
    <w:p w:rsidR="00FA5AF5" w:rsidRDefault="00951FAE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>
        <w:rPr>
          <w:rFonts w:cstheme="minorHAnsi"/>
          <w:color w:val="000000"/>
          <w:sz w:val="20"/>
          <w:szCs w:val="20"/>
        </w:rPr>
        <w:tab/>
        <w:t>Podpis i pieczęć Wykonawcy</w:t>
      </w:r>
    </w:p>
    <w:p w:rsidR="00FA5AF5" w:rsidRDefault="00FA5AF5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A5AF5" w:rsidRDefault="00FA5AF5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A5AF5" w:rsidRDefault="00FA5AF5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A5AF5" w:rsidRDefault="00FA5AF5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A5AF5" w:rsidRDefault="00951FAE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>Pasteura 3, 02-093 Warszawa, tel.: (48-22)</w:t>
      </w:r>
      <w:r>
        <w:rPr>
          <w:rFonts w:asciiTheme="minorHAnsi" w:hAnsiTheme="minorHAnsi" w:cstheme="minorHAnsi"/>
          <w:color w:val="365F91"/>
          <w:lang w:val="de-DE"/>
        </w:rPr>
        <w:t xml:space="preserve"> 589 24 20, 589 23 64,</w:t>
      </w:r>
      <w:r>
        <w:rPr>
          <w:rFonts w:asciiTheme="minorHAnsi" w:hAnsiTheme="minorHAnsi" w:cstheme="minorHAnsi"/>
          <w:color w:val="365F91"/>
        </w:rPr>
        <w:t xml:space="preserve"> </w:t>
      </w:r>
      <w:r>
        <w:rPr>
          <w:rFonts w:asciiTheme="minorHAnsi" w:hAnsiTheme="minorHAnsi" w:cstheme="minorHAnsi"/>
          <w:color w:val="365F91"/>
          <w:lang w:val="it-IT"/>
        </w:rPr>
        <w:t xml:space="preserve">e-mail: e.kublik@nencki.edu.pl; </w:t>
      </w:r>
      <w:hyperlink r:id="rId7" w:history="1">
        <w:r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FA5AF5">
      <w:pgSz w:w="11906" w:h="16838"/>
      <w:pgMar w:top="1135" w:right="282" w:bottom="1440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B5847"/>
    <w:multiLevelType w:val="multilevel"/>
    <w:tmpl w:val="134B5847"/>
    <w:lvl w:ilvl="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4602BEF"/>
    <w:multiLevelType w:val="multilevel"/>
    <w:tmpl w:val="24602BEF"/>
    <w:lvl w:ilvl="0">
      <w:start w:val="1"/>
      <w:numFmt w:val="bullet"/>
      <w:lvlText w:val="-"/>
      <w:lvlJc w:val="left"/>
      <w:pPr>
        <w:ind w:left="1996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C0911"/>
    <w:rsid w:val="001167CD"/>
    <w:rsid w:val="00127067"/>
    <w:rsid w:val="001B693D"/>
    <w:rsid w:val="001C1619"/>
    <w:rsid w:val="001D5EBB"/>
    <w:rsid w:val="001F4965"/>
    <w:rsid w:val="002329A0"/>
    <w:rsid w:val="00263169"/>
    <w:rsid w:val="00277B05"/>
    <w:rsid w:val="002B1283"/>
    <w:rsid w:val="002C5319"/>
    <w:rsid w:val="002C76B9"/>
    <w:rsid w:val="002E1751"/>
    <w:rsid w:val="002F36F0"/>
    <w:rsid w:val="002F5B99"/>
    <w:rsid w:val="00357E00"/>
    <w:rsid w:val="004565BF"/>
    <w:rsid w:val="004701F9"/>
    <w:rsid w:val="00473FBD"/>
    <w:rsid w:val="004962BA"/>
    <w:rsid w:val="005152CF"/>
    <w:rsid w:val="00527B06"/>
    <w:rsid w:val="00533034"/>
    <w:rsid w:val="00542B56"/>
    <w:rsid w:val="005523CA"/>
    <w:rsid w:val="00581DB5"/>
    <w:rsid w:val="0059300A"/>
    <w:rsid w:val="005D1B3C"/>
    <w:rsid w:val="0060465A"/>
    <w:rsid w:val="006172C7"/>
    <w:rsid w:val="00640F97"/>
    <w:rsid w:val="0065323E"/>
    <w:rsid w:val="00654864"/>
    <w:rsid w:val="00681D49"/>
    <w:rsid w:val="006A65BD"/>
    <w:rsid w:val="006D1465"/>
    <w:rsid w:val="00711C10"/>
    <w:rsid w:val="007C2490"/>
    <w:rsid w:val="007C2BA0"/>
    <w:rsid w:val="007E6A3B"/>
    <w:rsid w:val="008462E6"/>
    <w:rsid w:val="00951FAE"/>
    <w:rsid w:val="00964FB4"/>
    <w:rsid w:val="009B0764"/>
    <w:rsid w:val="00A0592B"/>
    <w:rsid w:val="00A16D49"/>
    <w:rsid w:val="00A44BDB"/>
    <w:rsid w:val="00A67081"/>
    <w:rsid w:val="00AF6313"/>
    <w:rsid w:val="00B6357F"/>
    <w:rsid w:val="00B837EF"/>
    <w:rsid w:val="00BD3D60"/>
    <w:rsid w:val="00BF12B1"/>
    <w:rsid w:val="00BF3C1C"/>
    <w:rsid w:val="00C07904"/>
    <w:rsid w:val="00C33819"/>
    <w:rsid w:val="00C37509"/>
    <w:rsid w:val="00C46267"/>
    <w:rsid w:val="00C77833"/>
    <w:rsid w:val="00C857BE"/>
    <w:rsid w:val="00CC7691"/>
    <w:rsid w:val="00CD3DDE"/>
    <w:rsid w:val="00CD57CE"/>
    <w:rsid w:val="00CE5C0C"/>
    <w:rsid w:val="00D30D79"/>
    <w:rsid w:val="00D543FD"/>
    <w:rsid w:val="00D55A0B"/>
    <w:rsid w:val="00D74DA9"/>
    <w:rsid w:val="00D97CBD"/>
    <w:rsid w:val="00DC127E"/>
    <w:rsid w:val="00DC7A1A"/>
    <w:rsid w:val="00E97AF2"/>
    <w:rsid w:val="00EB4BB3"/>
    <w:rsid w:val="00F0075E"/>
    <w:rsid w:val="00F051BB"/>
    <w:rsid w:val="00F75B72"/>
    <w:rsid w:val="00F84593"/>
    <w:rsid w:val="00F853AB"/>
    <w:rsid w:val="00FA5AF5"/>
    <w:rsid w:val="63CA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55B42-070D-46D9-B691-ED9AB3AB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ww.nencki.gov.pl_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9C41B2-F815-4F77-BED8-0052A428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2020-05-05T14:31:00Z</dcterms:created>
  <dcterms:modified xsi:type="dcterms:W3CDTF">2020-05-05T14:31:00Z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