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69" w:rsidRPr="00D97040" w:rsidRDefault="00557969" w:rsidP="00557969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D97040">
        <w:rPr>
          <w:rFonts w:cstheme="minorHAnsi"/>
          <w:b/>
        </w:rPr>
        <w:t>Załącznik nr 1</w:t>
      </w:r>
      <w:r>
        <w:rPr>
          <w:rFonts w:cstheme="minorHAnsi"/>
          <w:b/>
        </w:rPr>
        <w:t>a</w:t>
      </w:r>
      <w:r w:rsidRPr="00D97040">
        <w:rPr>
          <w:rFonts w:cstheme="minorHAnsi"/>
          <w:b/>
        </w:rPr>
        <w:t xml:space="preserve">: </w:t>
      </w:r>
      <w:r>
        <w:rPr>
          <w:rFonts w:cstheme="minorHAnsi"/>
          <w:b/>
        </w:rPr>
        <w:t>Opis przedmiotu zamówienia</w:t>
      </w:r>
    </w:p>
    <w:p w:rsidR="00557969" w:rsidRPr="00161F16" w:rsidRDefault="00557969" w:rsidP="009F28A7">
      <w:pPr>
        <w:spacing w:after="0"/>
        <w:rPr>
          <w:rFonts w:cstheme="minorHAnsi"/>
          <w:b/>
          <w:u w:val="single"/>
        </w:rPr>
      </w:pPr>
    </w:p>
    <w:p w:rsidR="009F28A7" w:rsidRPr="00161F16" w:rsidRDefault="009F28A7" w:rsidP="009F28A7">
      <w:pPr>
        <w:spacing w:after="0"/>
        <w:jc w:val="center"/>
        <w:rPr>
          <w:rFonts w:cstheme="minorHAnsi"/>
          <w:b/>
          <w:u w:val="single"/>
        </w:rPr>
      </w:pPr>
      <w:r w:rsidRPr="00161F16">
        <w:rPr>
          <w:rFonts w:cstheme="minorHAnsi"/>
          <w:b/>
          <w:u w:val="single"/>
        </w:rPr>
        <w:t>OPIS PRZEDMIOTU ZAMÓWI</w:t>
      </w:r>
      <w:r w:rsidR="00B178B7">
        <w:rPr>
          <w:rFonts w:cstheme="minorHAnsi"/>
          <w:b/>
          <w:u w:val="single"/>
        </w:rPr>
        <w:t>E</w:t>
      </w:r>
      <w:r w:rsidRPr="00161F16">
        <w:rPr>
          <w:rFonts w:cstheme="minorHAnsi"/>
          <w:b/>
          <w:u w:val="single"/>
        </w:rPr>
        <w:t>NIA</w:t>
      </w:r>
    </w:p>
    <w:p w:rsidR="009F28A7" w:rsidRDefault="009F28A7" w:rsidP="009F28A7">
      <w:pPr>
        <w:spacing w:after="0"/>
        <w:jc w:val="center"/>
        <w:rPr>
          <w:rFonts w:cstheme="minorHAnsi"/>
          <w:b/>
        </w:rPr>
      </w:pPr>
      <w:r w:rsidRPr="00161F16">
        <w:rPr>
          <w:rFonts w:cstheme="minorHAnsi"/>
          <w:b/>
        </w:rPr>
        <w:t>zawierający warunki wymagane dla poszczególnych rodzajów ubezpieczeń</w:t>
      </w:r>
      <w:r w:rsidR="005117C2">
        <w:rPr>
          <w:rFonts w:cstheme="minorHAnsi"/>
          <w:b/>
        </w:rPr>
        <w:t>-</w:t>
      </w:r>
    </w:p>
    <w:p w:rsidR="005117C2" w:rsidRPr="00161F16" w:rsidRDefault="005117C2" w:rsidP="009F28A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- okres ubezpieczenia od 1.07.2020r- 30.06.2021r</w:t>
      </w:r>
    </w:p>
    <w:p w:rsidR="009F28A7" w:rsidRPr="00161F16" w:rsidRDefault="009F28A7" w:rsidP="009F28A7">
      <w:pPr>
        <w:tabs>
          <w:tab w:val="left" w:pos="945"/>
        </w:tabs>
        <w:rPr>
          <w:rFonts w:cstheme="minorHAnsi"/>
        </w:rPr>
      </w:pPr>
    </w:p>
    <w:p w:rsidR="009F28A7" w:rsidRPr="00161F16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</w:rPr>
        <w:t>Lokalizacja objęta ubezpieczeniem:</w:t>
      </w:r>
    </w:p>
    <w:p w:rsidR="009F28A7" w:rsidRDefault="009F28A7" w:rsidP="009F28A7">
      <w:pPr>
        <w:pStyle w:val="Akapitzlist"/>
        <w:ind w:left="284"/>
        <w:rPr>
          <w:rFonts w:cstheme="minorHAnsi"/>
          <w:b/>
        </w:rPr>
      </w:pPr>
      <w:r>
        <w:rPr>
          <w:rFonts w:cstheme="minorHAnsi"/>
          <w:b/>
        </w:rPr>
        <w:t>Instytut Biologii Doświadczalnej im M Nenckiego PAN, ul. Pasteura 3 ,02-093 Warszawa</w:t>
      </w:r>
    </w:p>
    <w:p w:rsidR="009F28A7" w:rsidRPr="005403EE" w:rsidRDefault="00D40F39" w:rsidP="009F28A7">
      <w:pPr>
        <w:pStyle w:val="Akapitzlist"/>
        <w:ind w:left="284"/>
        <w:rPr>
          <w:rFonts w:cstheme="minorHAnsi"/>
          <w:b/>
        </w:rPr>
      </w:pPr>
      <w:r>
        <w:rPr>
          <w:rFonts w:cstheme="minorHAnsi"/>
          <w:b/>
        </w:rPr>
        <w:t>o</w:t>
      </w:r>
      <w:bookmarkStart w:id="0" w:name="_GoBack"/>
      <w:bookmarkEnd w:id="0"/>
      <w:r>
        <w:rPr>
          <w:rFonts w:cstheme="minorHAnsi"/>
          <w:b/>
        </w:rPr>
        <w:t xml:space="preserve">raz </w:t>
      </w:r>
      <w:r w:rsidR="00B178B7">
        <w:rPr>
          <w:rFonts w:cstheme="minorHAnsi"/>
          <w:b/>
        </w:rPr>
        <w:t>Stacja Badawcza</w:t>
      </w:r>
      <w:r w:rsidR="009F28A7">
        <w:rPr>
          <w:rFonts w:cstheme="minorHAnsi"/>
          <w:b/>
        </w:rPr>
        <w:t xml:space="preserve"> w </w:t>
      </w:r>
      <w:r w:rsidR="00B178B7">
        <w:rPr>
          <w:rFonts w:cstheme="minorHAnsi"/>
          <w:b/>
        </w:rPr>
        <w:t>M</w:t>
      </w:r>
      <w:r w:rsidR="009F28A7">
        <w:rPr>
          <w:rFonts w:cstheme="minorHAnsi"/>
          <w:b/>
        </w:rPr>
        <w:t>ikołajkach</w:t>
      </w:r>
      <w:r w:rsidR="00E509F9">
        <w:rPr>
          <w:rFonts w:cstheme="minorHAnsi"/>
          <w:b/>
        </w:rPr>
        <w:t xml:space="preserve">      </w:t>
      </w:r>
    </w:p>
    <w:p w:rsidR="009F28A7" w:rsidRPr="00161F16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</w:rPr>
        <w:t>Warunki wymagane dla poszczególnych rodzajów ubezpieczeń</w:t>
      </w:r>
    </w:p>
    <w:p w:rsidR="009F28A7" w:rsidRDefault="009F28A7" w:rsidP="009F28A7">
      <w:pPr>
        <w:pStyle w:val="Akapitzlist"/>
        <w:ind w:left="284"/>
        <w:rPr>
          <w:rFonts w:cstheme="minorHAnsi"/>
        </w:rPr>
      </w:pPr>
      <w:r w:rsidRPr="00161F16">
        <w:rPr>
          <w:rFonts w:cstheme="minorHAnsi"/>
        </w:rPr>
        <w:t>Podany poniżej zakres ubezpieczenia jest zakresem minimalnym. Jeżeli zapisy OWU wprowadzają, szerszy zakr</w:t>
      </w:r>
      <w:r>
        <w:rPr>
          <w:rFonts w:cstheme="minorHAnsi"/>
        </w:rPr>
        <w:t>es ubezpieczenia niż zapisy Zapytaniu ofertowym</w:t>
      </w:r>
      <w:r w:rsidRPr="00161F16">
        <w:rPr>
          <w:rFonts w:cstheme="minorHAnsi"/>
        </w:rPr>
        <w:t>, stosuje się je automatycznie. Jeżeli zapisy OWU w jakiś sposób ogr</w:t>
      </w:r>
      <w:r>
        <w:rPr>
          <w:rFonts w:cstheme="minorHAnsi"/>
        </w:rPr>
        <w:t>aniczają zakres określony w Zapytaniu ofertowym</w:t>
      </w:r>
      <w:r w:rsidRPr="00161F16">
        <w:rPr>
          <w:rFonts w:cstheme="minorHAnsi"/>
        </w:rPr>
        <w:t xml:space="preserve">, nie mają one zastosowania. W przypadku podwyższenia, uzupełnienia sumy ubezpieczenia lub doubezpieczenia w okresie ubezpieczenia zastosowanie będą miały warunki określone w umowie o udzielenie zamówienia. </w:t>
      </w:r>
    </w:p>
    <w:p w:rsidR="009F28A7" w:rsidRPr="00161F16" w:rsidRDefault="009F28A7" w:rsidP="009F28A7">
      <w:pPr>
        <w:pStyle w:val="Akapitzlist"/>
        <w:ind w:left="284"/>
        <w:rPr>
          <w:rFonts w:cstheme="minorHAnsi"/>
        </w:rPr>
      </w:pPr>
    </w:p>
    <w:p w:rsidR="009F28A7" w:rsidRPr="002B6763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  <w:b/>
          <w:i/>
          <w:u w:val="single"/>
        </w:rPr>
        <w:t xml:space="preserve">Ubezpieczenie mienia od </w:t>
      </w:r>
      <w:r>
        <w:rPr>
          <w:rFonts w:cstheme="minorHAnsi"/>
          <w:b/>
          <w:i/>
          <w:u w:val="single"/>
        </w:rPr>
        <w:t xml:space="preserve">wszystkich </w:t>
      </w:r>
      <w:proofErr w:type="spellStart"/>
      <w:r>
        <w:rPr>
          <w:rFonts w:cstheme="minorHAnsi"/>
          <w:b/>
          <w:i/>
          <w:u w:val="single"/>
        </w:rPr>
        <w:t>ryzyk</w:t>
      </w:r>
      <w:proofErr w:type="spellEnd"/>
    </w:p>
    <w:p w:rsidR="009F28A7" w:rsidRPr="00161F16" w:rsidRDefault="009F28A7" w:rsidP="009F28A7">
      <w:pPr>
        <w:pStyle w:val="Akapitzlist"/>
        <w:ind w:left="284"/>
        <w:rPr>
          <w:rFonts w:cstheme="minorHAnsi"/>
        </w:rPr>
      </w:pPr>
      <w:bookmarkStart w:id="1" w:name="_Hlk39475394"/>
      <w:r>
        <w:rPr>
          <w:rFonts w:ascii="Calibri" w:hAnsi="Calibri" w:cs="Calibri"/>
        </w:rPr>
        <w:t>w tym między innymi: pożar, uderzenie pioruna, eksplozja, implozja, uderzenie lub upadek statku powietrznego, zamach przestępczy, terroryzm, dym i sadza, uderzenie pojazdu mechanicznego, fala dźwiękowa, silny wiatr, grad, powódź, deszcz nawalny, trzęsienie ziemi, obsunięcie się ziemi, zapadanie ziemi, lawina, śnieg i lód, zalanie, pękanie mrozowe, zalanie przez osoby trzecie, wyciek wody z akwarium; wszystkie zdarzenia nie wyłączone przez ubezpieczyciela w OWU.</w:t>
      </w:r>
    </w:p>
    <w:bookmarkEnd w:id="1"/>
    <w:p w:rsidR="009F28A7" w:rsidRPr="00207021" w:rsidRDefault="009F28A7" w:rsidP="009F28A7">
      <w:pPr>
        <w:rPr>
          <w:rFonts w:cstheme="minorHAnsi"/>
        </w:rPr>
      </w:pPr>
      <w:r w:rsidRPr="00207021">
        <w:rPr>
          <w:rFonts w:cstheme="minorHAnsi"/>
          <w:b/>
        </w:rPr>
        <w:t xml:space="preserve">Wymagany zakres ubezpieczenia obejmuje przynajmniej następujące ryzyka (o ile OWU </w:t>
      </w:r>
      <w:r w:rsidRPr="00207021">
        <w:rPr>
          <w:rFonts w:cstheme="minorHAnsi"/>
          <w:b/>
        </w:rPr>
        <w:br/>
        <w:t>nie są korzystniejsze):</w:t>
      </w:r>
      <w:r w:rsidRPr="00207021">
        <w:rPr>
          <w:rFonts w:cstheme="minorHAnsi"/>
        </w:rPr>
        <w:t xml:space="preserve"> </w:t>
      </w:r>
    </w:p>
    <w:p w:rsidR="009F28A7" w:rsidRPr="00E402FA" w:rsidRDefault="009F28A7" w:rsidP="009F28A7">
      <w:pPr>
        <w:pStyle w:val="Akapitzlist"/>
        <w:ind w:left="284"/>
        <w:rPr>
          <w:rFonts w:ascii="Calibri" w:hAnsi="Calibri" w:cs="Calibri"/>
        </w:rPr>
      </w:pPr>
      <w:r>
        <w:rPr>
          <w:rFonts w:cstheme="minorHAnsi"/>
        </w:rPr>
        <w:t xml:space="preserve">-    </w:t>
      </w:r>
      <w:r w:rsidRPr="00797E3E">
        <w:rPr>
          <w:rFonts w:cstheme="minorHAnsi"/>
        </w:rPr>
        <w:t xml:space="preserve">szkody </w:t>
      </w:r>
      <w:r>
        <w:rPr>
          <w:rFonts w:cstheme="minorHAnsi"/>
        </w:rPr>
        <w:t>polegające na utracie, zniszczeniu lub uszkodzeniu ubezpieczonego mienia na skutek nagłego, niespodziewanego i niezależnego od woli Ubezpieczającego zdarzenia, jak również zniszczeniu lub uszkodzeniu ubezpieczonego mienia wskutek akcji ratunkowej, prowadzonej w związku z zajściem zdarzenia powodującego szkodę objętą umową ubezpieczenia;</w:t>
      </w:r>
      <w:r w:rsidRPr="00E402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tym między innymi: pożar, uderzenie pioruna, eksplozja, implozja, uderzenie lub upadek statku powietrznego, zamach przestępczy, terroryzm, dym i sadza, uderzenie pojazdu mechanicznego, fala dźwiękowa, silny wiatr, grad, powódź, deszcz nawalny, trzęsienie ziemi, obsunięcie się ziemi, zapadanie ziemi, lawina, śnieg i lód, zalanie, pękanie mrozowe, zalanie przez osoby trzecie, wyciek wody z akwarium; wszystkie zdarzenia nie wyłączone przez ubezpieczyciela w OWU</w:t>
      </w:r>
    </w:p>
    <w:p w:rsidR="009F28A7" w:rsidRDefault="009F28A7" w:rsidP="009F28A7">
      <w:pPr>
        <w:tabs>
          <w:tab w:val="left" w:pos="426"/>
          <w:tab w:val="num" w:pos="1068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*dla pomostu pływającego, domów drewnianych i domów pozostałych ubezpieczenie obejmuje ograniczony zakres tj. wyłącznie: zakres podstawowy (</w:t>
      </w:r>
      <w:proofErr w:type="spellStart"/>
      <w:r>
        <w:rPr>
          <w:rFonts w:ascii="Calibri" w:hAnsi="Calibri" w:cs="Calibri"/>
        </w:rPr>
        <w:t>flexa</w:t>
      </w:r>
      <w:proofErr w:type="spellEnd"/>
      <w:r>
        <w:rPr>
          <w:rFonts w:ascii="Calibri" w:hAnsi="Calibri" w:cs="Calibri"/>
        </w:rPr>
        <w:t xml:space="preserve">: </w:t>
      </w:r>
      <w:r>
        <w:rPr>
          <w:rFonts w:cs="Arial"/>
        </w:rPr>
        <w:t>ogień, uderzenie pioruna, eksplozję oraz upadek statku powietrznego</w:t>
      </w:r>
      <w:r>
        <w:rPr>
          <w:rFonts w:ascii="Calibri" w:hAnsi="Calibri" w:cs="Calibri"/>
        </w:rPr>
        <w:t xml:space="preserve">) rozszerzony o huragan, grad, powódź, deszcz nawalny, trzęsienie ziemi, zapadanie ziemi, obsunięcie ziemi, lawinę, napór śniegu lub lodu, zalanie, mróz, upadek drzew, uderzenie pojazdu, uderzenie fali dźwiękowej, dym, sadza. </w:t>
      </w:r>
    </w:p>
    <w:p w:rsidR="009F28A7" w:rsidRPr="00797E3E" w:rsidRDefault="009F28A7" w:rsidP="009F28A7">
      <w:pPr>
        <w:pStyle w:val="Akapitzlist"/>
        <w:ind w:left="851"/>
        <w:rPr>
          <w:rFonts w:cstheme="minorHAnsi"/>
        </w:rPr>
      </w:pP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szkody </w:t>
      </w:r>
      <w:proofErr w:type="spellStart"/>
      <w:r w:rsidRPr="00161F16">
        <w:rPr>
          <w:rFonts w:cstheme="minorHAnsi"/>
        </w:rPr>
        <w:t>wodno</w:t>
      </w:r>
      <w:proofErr w:type="spellEnd"/>
      <w:r w:rsidRPr="00161F16">
        <w:rPr>
          <w:rFonts w:cstheme="minorHAnsi"/>
        </w:rPr>
        <w:t xml:space="preserve"> – kanalizacyjne – szkody powstałe wskutek bezpośredniego działania wody </w:t>
      </w:r>
      <w:r w:rsidRPr="00161F16">
        <w:rPr>
          <w:rFonts w:cstheme="minorHAnsi"/>
        </w:rPr>
        <w:br/>
        <w:t>lub innych cieczy, jeżeli przyczyną tych szkód było wydostanie się wod</w:t>
      </w:r>
      <w:r>
        <w:rPr>
          <w:rFonts w:cstheme="minorHAnsi"/>
        </w:rPr>
        <w:t xml:space="preserve">y, pary, płynów lub </w:t>
      </w:r>
      <w:r>
        <w:rPr>
          <w:rFonts w:cstheme="minorHAnsi"/>
        </w:rPr>
        <w:lastRenderedPageBreak/>
        <w:t xml:space="preserve">substancji </w:t>
      </w:r>
      <w:r w:rsidRPr="00161F16">
        <w:rPr>
          <w:rFonts w:cstheme="minorHAnsi"/>
        </w:rPr>
        <w:t>z przewodów i urządzeń wodociągowych, kanalizacyjnych i centralnego ogrzewania i/lub innych instalacji, znajdujących się wewnątrz budynku lub na posesji objętej ubezpieczeniem (również wskutek pęknięcia i zamarznięcia, łącznie z kosztami robót pomocniczych związanych z ich naprawą i rozmrożeniem), cofnięcie się wody lub ścieków z publicznych urządzeń kanalizacyjnych, samoczynne otworzenie się główek tryskaczowych, nieumyślne pozostawienie otwartych kranów i innych zaworów;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>przepięcia – ochroną ubezpieczeniową objęte zostają szkody powstałe</w:t>
      </w:r>
      <w:r>
        <w:rPr>
          <w:rFonts w:cstheme="minorHAnsi"/>
        </w:rPr>
        <w:t xml:space="preserve"> bezpośrednio </w:t>
      </w:r>
      <w:r w:rsidRPr="00161F16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161F16">
        <w:rPr>
          <w:rFonts w:cstheme="minorHAnsi"/>
        </w:rPr>
        <w:t>pośrednio w wyniku wyładowania atmosferycznego (w szczególności spowodowane uderzeniem pioruna w instalacjach elektrycznych i sieciach energetycznych , a także szkody spowodowane przyczynami elektrycznymi jak: niezadziałaniem wymaganych zabezpieczeń chroniących maszyny, zmiana napięcia, zasilania, zanikiem napięcia jednej lub kilku faz, uszkodzeniem izolacji, zwarciem (spięciem)</w:t>
      </w:r>
      <w:r>
        <w:rPr>
          <w:rFonts w:cstheme="minorHAnsi"/>
        </w:rPr>
        <w:t xml:space="preserve"> </w:t>
      </w:r>
      <w:r w:rsidRPr="00161F16">
        <w:rPr>
          <w:rFonts w:cstheme="minorHAnsi"/>
        </w:rPr>
        <w:t>itp.</w:t>
      </w:r>
    </w:p>
    <w:p w:rsidR="009F28A7" w:rsidRPr="006411CE" w:rsidRDefault="009F28A7" w:rsidP="009F28A7">
      <w:pPr>
        <w:pStyle w:val="Akapitzlist"/>
        <w:ind w:left="851"/>
        <w:rPr>
          <w:rFonts w:cstheme="minorHAnsi"/>
        </w:rPr>
      </w:pPr>
      <w:r w:rsidRPr="00161F16">
        <w:rPr>
          <w:rFonts w:cstheme="minorHAnsi"/>
        </w:rPr>
        <w:t xml:space="preserve"> </w:t>
      </w:r>
      <w:r w:rsidRPr="006411CE">
        <w:rPr>
          <w:rFonts w:cstheme="minorHAnsi"/>
        </w:rPr>
        <w:t>Dla bezpośredniego uderzenia pioruna do pełnej sumy ubezpieczenia,</w:t>
      </w:r>
      <w:r>
        <w:rPr>
          <w:rFonts w:cstheme="minorHAnsi"/>
        </w:rPr>
        <w:t xml:space="preserve"> d</w:t>
      </w:r>
      <w:r w:rsidRPr="006411CE">
        <w:rPr>
          <w:rFonts w:cstheme="minorHAnsi"/>
        </w:rPr>
        <w:t>la pośredniego uderzenia pioruna limit 5 mln zł</w:t>
      </w: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uzasadnione koszty akcji ratowniczej, koszty zabezpieczenia przed szkodą lub poniesione w związku z próbami zmniejszenia szkody, koszty uprzątnięcia pozostałości po szkodzie, koszty naprawy zabezpieczeń. W sytuacji kiedy wyczerpana zostanie suma ubezpieczenia dla pokrycia wymienionych kosztów ustala się limit w wysokości </w:t>
      </w:r>
      <w:r w:rsidRPr="007247C0">
        <w:rPr>
          <w:rFonts w:cstheme="minorHAnsi"/>
          <w:b/>
        </w:rPr>
        <w:t>100 000 zł</w:t>
      </w:r>
      <w:r w:rsidRPr="00161F16">
        <w:rPr>
          <w:rFonts w:cstheme="minorHAnsi"/>
        </w:rPr>
        <w:t xml:space="preserve"> ponad sumę ubezpieczenia.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ubezpieczeniem objęte są szkody w urządzeniach podziemnych np. sieci kanalizacyjne, sieci wodociągowe, sieci kablowe. 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upadek drzew, budynków lub budowli - </w:t>
      </w:r>
      <w:r w:rsidRPr="00161F16">
        <w:rPr>
          <w:rFonts w:cstheme="minorHAnsi"/>
        </w:rPr>
        <w:t xml:space="preserve">ochroną ubezpieczeniową objęte zostają </w:t>
      </w:r>
      <w:r>
        <w:rPr>
          <w:rFonts w:cstheme="minorHAnsi"/>
        </w:rPr>
        <w:t>szkody powstałe wskutek przewrócenia się drzew, ich fragmentów lub nie będących we władaniu Ubezpieczającego budynków, budowli lub ich części lub elementów.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skażenie lub zanieczyszczenie - </w:t>
      </w:r>
      <w:r w:rsidRPr="00161F16">
        <w:rPr>
          <w:rFonts w:cstheme="minorHAnsi"/>
        </w:rPr>
        <w:t xml:space="preserve">ochroną ubezpieczeniową objęte zostają </w:t>
      </w:r>
      <w:r>
        <w:rPr>
          <w:rFonts w:cstheme="minorHAnsi"/>
        </w:rPr>
        <w:t xml:space="preserve">szkody powstałe wskutek skażenia lub zanieczyszczenia mienia w wyniku zdarzeń objętych umową ubezpieczenia. 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szkody wyrządzone przez szczury, insekty i inne zwierzęta z limitem odszkodowawczym do </w:t>
      </w:r>
      <w:r w:rsidRPr="007247C0">
        <w:rPr>
          <w:rFonts w:cstheme="minorHAnsi"/>
          <w:b/>
        </w:rPr>
        <w:t>5 000 zł.</w:t>
      </w:r>
    </w:p>
    <w:p w:rsidR="009F28A7" w:rsidRDefault="009F28A7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Pr="00AA489A" w:rsidRDefault="009F28A7" w:rsidP="009F28A7">
      <w:pPr>
        <w:pStyle w:val="Akapitzlist"/>
        <w:numPr>
          <w:ilvl w:val="1"/>
          <w:numId w:val="1"/>
        </w:numPr>
        <w:ind w:left="567" w:hanging="283"/>
        <w:rPr>
          <w:rFonts w:cstheme="minorHAnsi"/>
        </w:rPr>
      </w:pPr>
      <w:r w:rsidRPr="00161F16">
        <w:rPr>
          <w:rFonts w:cstheme="minorHAnsi"/>
          <w:b/>
        </w:rPr>
        <w:t>Przedmiot ubezpieczenia:</w:t>
      </w:r>
    </w:p>
    <w:p w:rsidR="009F28A7" w:rsidRPr="00AA489A" w:rsidRDefault="00AA489A" w:rsidP="00AA489A">
      <w:pPr>
        <w:pStyle w:val="Akapitzlist"/>
        <w:ind w:left="567"/>
        <w:rPr>
          <w:rFonts w:cstheme="minorHAnsi"/>
        </w:rPr>
      </w:pPr>
      <w:r w:rsidRPr="00AA489A">
        <w:rPr>
          <w:rFonts w:cstheme="minorHAnsi"/>
          <w:b/>
        </w:rPr>
        <w:t>Bud</w:t>
      </w:r>
      <w:r w:rsidR="009F28A7" w:rsidRPr="00AA489A">
        <w:rPr>
          <w:rFonts w:cstheme="minorHAnsi"/>
          <w:b/>
        </w:rPr>
        <w:t>ynki i budowle.</w:t>
      </w:r>
    </w:p>
    <w:p w:rsidR="009F28A7" w:rsidRPr="00161F16" w:rsidRDefault="009F28A7" w:rsidP="009F28A7">
      <w:pPr>
        <w:pStyle w:val="Akapitzlist"/>
        <w:rPr>
          <w:rFonts w:cstheme="minorHAnsi"/>
        </w:rPr>
      </w:pPr>
      <w:r w:rsidRPr="00161F16">
        <w:rPr>
          <w:rFonts w:cstheme="minorHAnsi"/>
        </w:rPr>
        <w:t>Ubezpieczenie nieruchomości</w:t>
      </w:r>
      <w:r w:rsidRPr="00161F16">
        <w:rPr>
          <w:rFonts w:cstheme="minorHAnsi"/>
          <w:b/>
        </w:rPr>
        <w:t xml:space="preserve"> </w:t>
      </w:r>
      <w:r>
        <w:rPr>
          <w:rFonts w:cstheme="minorHAnsi"/>
        </w:rPr>
        <w:t xml:space="preserve">obejmuje budynek i </w:t>
      </w:r>
      <w:r w:rsidRPr="00161F16">
        <w:rPr>
          <w:rFonts w:cstheme="minorHAnsi"/>
        </w:rPr>
        <w:t xml:space="preserve">budowle wraz </w:t>
      </w:r>
      <w:r>
        <w:rPr>
          <w:rFonts w:cstheme="minorHAnsi"/>
        </w:rPr>
        <w:t xml:space="preserve">z urządzeniami technicznymi oraz zainstalowanymi na stałe elementami wykończeniowymi </w:t>
      </w:r>
      <w:r w:rsidRPr="00161F16">
        <w:rPr>
          <w:rFonts w:cstheme="minorHAnsi"/>
        </w:rPr>
        <w:t>(np. stolarka okienna i drzwiowa, wykładziny podłóg i ścian, zabudowy).</w:t>
      </w:r>
    </w:p>
    <w:p w:rsidR="009F28A7" w:rsidRDefault="009F28A7" w:rsidP="009F28A7">
      <w:pPr>
        <w:pStyle w:val="Bezodstpw"/>
        <w:ind w:left="708"/>
      </w:pPr>
      <w:r w:rsidRPr="008E214D">
        <w:t>System ubezpieczenia: na sumy stałe.</w:t>
      </w:r>
    </w:p>
    <w:p w:rsidR="009F28A7" w:rsidRDefault="009F28A7" w:rsidP="00AA489A">
      <w:pPr>
        <w:pStyle w:val="Bezodstpw"/>
        <w:ind w:left="708"/>
      </w:pPr>
      <w:r w:rsidRPr="00161F16">
        <w:t xml:space="preserve">Rodzaj wartości: </w:t>
      </w:r>
      <w:r>
        <w:t>odtworzeniowa.</w:t>
      </w:r>
    </w:p>
    <w:p w:rsidR="009F28A7" w:rsidRDefault="009F28A7" w:rsidP="009F28A7">
      <w:pPr>
        <w:pStyle w:val="Bezodstpw"/>
        <w:ind w:left="708"/>
      </w:pPr>
    </w:p>
    <w:tbl>
      <w:tblPr>
        <w:tblW w:w="7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2026"/>
        <w:gridCol w:w="2026"/>
      </w:tblGrid>
      <w:tr w:rsidR="004A51F3" w:rsidRPr="004A51F3" w:rsidTr="004A51F3">
        <w:trPr>
          <w:trHeight w:val="300"/>
        </w:trPr>
        <w:tc>
          <w:tcPr>
            <w:tcW w:w="3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Przedmiot ubezpieczenia</w:t>
            </w:r>
          </w:p>
        </w:tc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System ubezpieczenia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FF0000"/>
              </w:rPr>
              <w:t>Suma ubezpieczenia</w:t>
            </w:r>
          </w:p>
        </w:tc>
      </w:tr>
      <w:tr w:rsidR="004A51F3" w:rsidRPr="004A51F3" w:rsidTr="004A51F3">
        <w:trPr>
          <w:trHeight w:val="615"/>
        </w:trPr>
        <w:tc>
          <w:tcPr>
            <w:tcW w:w="3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FF0000"/>
              </w:rPr>
              <w:t>2020 wg. stanu na 31.01.2020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Budynki i budowle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Sumy stałe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a) 50.657.055,56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a)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Budynek główny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b) 20.741.869,69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b)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Zwierzętarnia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wg wartości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c) 60.34,56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c)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Portiernia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księgowej brutto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d) 17.551,18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d)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Wiata murowana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e) 2.727.521,35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e)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Drogi, chodniki, ogrodzenia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f) 6.272.142.94</w:t>
            </w:r>
          </w:p>
        </w:tc>
      </w:tr>
      <w:tr w:rsidR="004A51F3" w:rsidRPr="004A51F3" w:rsidTr="004A51F3">
        <w:trPr>
          <w:trHeight w:val="12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f)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Stacja hydrologiczna w Mikołajkach*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(domy murowane</w:t>
            </w:r>
          </w:p>
        </w:tc>
      </w:tr>
      <w:tr w:rsidR="004A51F3" w:rsidRPr="004A51F3" w:rsidTr="004A51F3">
        <w:trPr>
          <w:trHeight w:val="6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g)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 xml:space="preserve">Drogi, chodniki i pomost pływający – Mikołajki stacja hydrobiologiczna*.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4.365171,57, domy drewniane 352.446,</w:t>
            </w:r>
          </w:p>
        </w:tc>
      </w:tr>
      <w:tr w:rsidR="004A51F3" w:rsidRPr="004A51F3" w:rsidTr="004A51F3">
        <w:trPr>
          <w:trHeight w:val="9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Pozostałe 1.554.525,37)</w:t>
            </w:r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g) 812.362,11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Środki trwałe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Sumy stałe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149 445 788,38</w:t>
            </w:r>
          </w:p>
        </w:tc>
      </w:tr>
      <w:tr w:rsidR="004A51F3" w:rsidRPr="004A51F3" w:rsidTr="004A51F3">
        <w:trPr>
          <w:trHeight w:val="675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(maszyny i urządzenia własne oraz powierzone oraz pozostałe środki poza ewidencją środków trwałych oraz wyposażenie, </w:t>
            </w: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środki </w:t>
            </w: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trwałe dzierżawione amortyzowane przez wynajmującego w tym również sprzęt elektroniczny)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wartości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Warszawa</w:t>
            </w:r>
          </w:p>
        </w:tc>
      </w:tr>
      <w:tr w:rsidR="004A51F3" w:rsidRPr="004A51F3" w:rsidTr="004A51F3">
        <w:trPr>
          <w:trHeight w:val="51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księgowej brutto/kosztu zakupu*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146 502 138,28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Mikołajki</w:t>
            </w:r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2 943 650,10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Środki obrotowe 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(magazyny)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Sumy stałe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A51F3">
              <w:rPr>
                <w:rFonts w:ascii="Calibri" w:eastAsia="Times New Roman" w:hAnsi="Calibri" w:cs="Times New Roman"/>
                <w:color w:val="000000"/>
              </w:rPr>
              <w:t>bz</w:t>
            </w:r>
            <w:proofErr w:type="spellEnd"/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kosztu zakupu</w:t>
            </w: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Gotówka w kasie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 pierwsze ryzyko wg. wartości nominalnej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 xml:space="preserve">(w schowkach ogniotrwałych) </w:t>
            </w: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5.000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Mienie pracownicze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 pierwsze ryzyko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wartości rzeczywistej*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A51F3">
              <w:rPr>
                <w:rFonts w:ascii="Calibri" w:eastAsia="Times New Roman" w:hAnsi="Calibri" w:cs="Times New Roman"/>
                <w:color w:val="000000"/>
              </w:rPr>
              <w:t>bz</w:t>
            </w:r>
            <w:proofErr w:type="spellEnd"/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489A" w:rsidRDefault="00AA489A" w:rsidP="00AA489A">
      <w:pPr>
        <w:pStyle w:val="Bezodstpw"/>
      </w:pPr>
    </w:p>
    <w:p w:rsidR="009F28A7" w:rsidRDefault="009F28A7" w:rsidP="009F28A7">
      <w:pPr>
        <w:pStyle w:val="Bezodstpw"/>
        <w:ind w:left="708"/>
      </w:pPr>
    </w:p>
    <w:p w:rsidR="009F28A7" w:rsidRPr="00161F16" w:rsidRDefault="009F28A7" w:rsidP="009F28A7">
      <w:pPr>
        <w:pStyle w:val="Bezodstpw"/>
        <w:ind w:left="708"/>
      </w:pPr>
    </w:p>
    <w:p w:rsidR="009F28A7" w:rsidRDefault="009F28A7" w:rsidP="009F28A7">
      <w:pPr>
        <w:pStyle w:val="Akapitzlist"/>
        <w:rPr>
          <w:rFonts w:cstheme="minorHAnsi"/>
        </w:rPr>
      </w:pPr>
    </w:p>
    <w:p w:rsidR="009F28A7" w:rsidRPr="00161F16" w:rsidRDefault="009F28A7" w:rsidP="009F28A7">
      <w:pPr>
        <w:pStyle w:val="Akapitzlist"/>
        <w:ind w:left="284"/>
        <w:jc w:val="both"/>
        <w:rPr>
          <w:rFonts w:cstheme="minorHAnsi"/>
        </w:rPr>
      </w:pPr>
      <w:r w:rsidRPr="00161F16">
        <w:rPr>
          <w:rFonts w:cstheme="minorHAnsi"/>
          <w:b/>
          <w:i/>
          <w:u w:val="single"/>
        </w:rPr>
        <w:t xml:space="preserve">Ubezpieczenie odpowiedzialności cywilnej </w:t>
      </w:r>
    </w:p>
    <w:p w:rsidR="009F28A7" w:rsidRPr="00161F16" w:rsidRDefault="009F28A7" w:rsidP="009F28A7">
      <w:pPr>
        <w:pStyle w:val="Akapitzlist"/>
        <w:numPr>
          <w:ilvl w:val="1"/>
          <w:numId w:val="1"/>
        </w:numPr>
        <w:ind w:left="567" w:hanging="283"/>
        <w:jc w:val="both"/>
        <w:rPr>
          <w:rFonts w:cstheme="minorHAnsi"/>
        </w:rPr>
      </w:pPr>
      <w:r w:rsidRPr="00161F16">
        <w:rPr>
          <w:rFonts w:cstheme="minorHAnsi"/>
          <w:b/>
          <w:bCs/>
          <w:iCs/>
        </w:rPr>
        <w:t xml:space="preserve">Ubezpieczenie odpowiedzialności cywilnej </w:t>
      </w: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jc w:val="both"/>
        <w:rPr>
          <w:rFonts w:cstheme="minorHAnsi"/>
        </w:rPr>
      </w:pPr>
      <w:r w:rsidRPr="00161F16">
        <w:rPr>
          <w:rFonts w:cstheme="minorHAnsi"/>
          <w:b/>
          <w:bCs/>
        </w:rPr>
        <w:t xml:space="preserve">Przedmiot ubezpieczenia: </w:t>
      </w:r>
      <w:r w:rsidRPr="00161F16">
        <w:rPr>
          <w:rFonts w:cstheme="minorHAnsi"/>
          <w:bCs/>
        </w:rPr>
        <w:t>Przedmiotem ubezpieczenia jest ponoszona przez Ubezpieczającego w myśl przepisów prawa odpowiedzialność cywilna deliktowa i kontraktowa za szkody majątkowe i osobowe, wyrządzone z związku z prowadzeniem działalności i posiadaniem mienia wykorzystywanego w tej działalności, za wypadki ubezpieczeniowe zaistniałe w okresie ubezpieczenia, z których roszczenia zostaną zgłoszone przed upływem ustawowego terminu przedawnienia roszczeń.</w:t>
      </w:r>
    </w:p>
    <w:p w:rsidR="00962236" w:rsidRPr="00962236" w:rsidRDefault="009F28A7" w:rsidP="00962236">
      <w:pPr>
        <w:pStyle w:val="Akapitzlist"/>
        <w:numPr>
          <w:ilvl w:val="2"/>
          <w:numId w:val="1"/>
        </w:numPr>
        <w:ind w:left="851" w:hanging="284"/>
        <w:jc w:val="both"/>
        <w:rPr>
          <w:rFonts w:cstheme="minorHAnsi"/>
        </w:rPr>
      </w:pPr>
      <w:r w:rsidRPr="00161F16">
        <w:rPr>
          <w:rFonts w:cstheme="minorHAnsi"/>
          <w:b/>
        </w:rPr>
        <w:t xml:space="preserve">Wymagany zakres ubezpieczenia (o ile OWU nie są korzystniejsze): </w:t>
      </w:r>
      <w:r w:rsidRPr="00161F16">
        <w:rPr>
          <w:rFonts w:cstheme="minorHAnsi"/>
        </w:rPr>
        <w:t>odpowiedzialność cywilna (deliktowa i kontraktowa) z tytułu prowadzonej działalności statutowej</w:t>
      </w:r>
      <w:r>
        <w:rPr>
          <w:rFonts w:cstheme="minorHAnsi"/>
        </w:rPr>
        <w:t>,</w:t>
      </w:r>
      <w:r w:rsidRPr="00161F16">
        <w:rPr>
          <w:rFonts w:cstheme="minorHAnsi"/>
        </w:rPr>
        <w:t xml:space="preserve"> posiadanego, użytkowanego i/lub administrowanego mienia, wykorzystywanego w te</w:t>
      </w:r>
      <w:r w:rsidR="00962236">
        <w:rPr>
          <w:rFonts w:cstheme="minorHAnsi"/>
        </w:rPr>
        <w:t>j działalności. Rodzaj prowadzonej działalności :</w:t>
      </w:r>
      <w:r w:rsidR="00962236" w:rsidRPr="00962236">
        <w:rPr>
          <w:rFonts w:cs="Calibri"/>
          <w:b/>
        </w:rPr>
        <w:tab/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prowadzenie prac badawczych w zakresie biologii doświadczalnej (w tym badania na ludziach i zwierzętach)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prowadzenie prac rozwojowych w zakresie działania instytutu  i wdrażanie wyników tych badań do gospodarki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wspieranie osób rozpoczynających karierę naukową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 xml:space="preserve">kształcenie i doskonalenie pracowników naukowych i specjalistów o szczególnych kwalifikacjach w zakresie nauk biologicznych, w tym w specjalnościach: biochemia, biofizyka, biologia molekularna, biologia komórki, neurofizjologia, neurobiologia, neuropsychologia, etologia, nauki behawioralne, </w:t>
      </w:r>
      <w:proofErr w:type="spellStart"/>
      <w:r w:rsidRPr="00902702">
        <w:rPr>
          <w:rFonts w:cs="Calibri"/>
        </w:rPr>
        <w:t>bioinformatyka</w:t>
      </w:r>
      <w:proofErr w:type="spellEnd"/>
      <w:r w:rsidRPr="00902702">
        <w:rPr>
          <w:rFonts w:cs="Calibri"/>
        </w:rPr>
        <w:t xml:space="preserve">, </w:t>
      </w:r>
      <w:proofErr w:type="spellStart"/>
      <w:r w:rsidRPr="00902702">
        <w:rPr>
          <w:rFonts w:cs="Calibri"/>
        </w:rPr>
        <w:t>neuroinformatyka</w:t>
      </w:r>
      <w:proofErr w:type="spellEnd"/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współpraca z uczelniami, instytutami badawczymi i towarzystwami naukowymi, w szczególności w zakresie badań naukowych i prac rozwojowych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współpraca ze środowiskami społeczno- gospodarczymi w zakresie badań naukowych i prac rozwojowych w celu ich wdrożenia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rozwijanie międzynarodowej współpracy naukowej przez tworzenie konsorcjów naukowych  i prowadzenie projektów badawczych wspólnie z partnerami zagranicznymi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upowszechnianie i popularyzacja wiedzy w zakresie działalności Instytutu</w:t>
      </w:r>
    </w:p>
    <w:p w:rsidR="00962236" w:rsidRDefault="00962236" w:rsidP="00962236">
      <w:pPr>
        <w:pStyle w:val="Akapitzlist"/>
      </w:pPr>
      <w:r w:rsidRPr="00902702">
        <w:rPr>
          <w:rFonts w:cs="Calibri"/>
        </w:rPr>
        <w:t>wykonywanie innych zadań wynikających z obowiązujących przepisów oraz zleconych przez władze PAN</w:t>
      </w:r>
      <w:r>
        <w:t xml:space="preserve"> 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</w:pPr>
      <w:r w:rsidRPr="00902702">
        <w:t>prowadzenie ośrodka szkoleniowo- wypoczynkowego (w tym wynajem budynków/lokali na cele m.in. wypoczynkowe)</w:t>
      </w:r>
    </w:p>
    <w:p w:rsidR="00962236" w:rsidRDefault="00962236" w:rsidP="00962236">
      <w:pPr>
        <w:pStyle w:val="Akapitzlist"/>
        <w:numPr>
          <w:ilvl w:val="0"/>
          <w:numId w:val="7"/>
        </w:numPr>
      </w:pPr>
      <w:r w:rsidRPr="00902702">
        <w:t>prowadzenie punktu opieki nad dziećmi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</w:pPr>
      <w:r w:rsidRPr="00902702">
        <w:rPr>
          <w:rFonts w:cs="Calibri"/>
        </w:rPr>
        <w:t>organizacja szkoleń, konferencji, warsztatów naukowo-badawczych itp.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</w:pPr>
      <w:r w:rsidRPr="00902702">
        <w:rPr>
          <w:rFonts w:cs="Calibri"/>
        </w:rPr>
        <w:t>prowadzenie zwierzętarni</w:t>
      </w:r>
    </w:p>
    <w:p w:rsidR="00962236" w:rsidRDefault="00962236" w:rsidP="00962236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o</w:t>
      </w:r>
      <w:r w:rsidRPr="00902702">
        <w:rPr>
          <w:rFonts w:cs="Calibri"/>
        </w:rPr>
        <w:t>raz zgodnie z RIN</w:t>
      </w:r>
    </w:p>
    <w:p w:rsidR="00962236" w:rsidRDefault="00962236" w:rsidP="00962236">
      <w:pPr>
        <w:pStyle w:val="Akapitzlist"/>
        <w:rPr>
          <w:rFonts w:cs="Calibri"/>
        </w:rPr>
      </w:pPr>
    </w:p>
    <w:p w:rsid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Liczba pracowników :</w:t>
      </w:r>
      <w:r w:rsidR="004A51F3">
        <w:rPr>
          <w:rFonts w:cs="Calibri"/>
        </w:rPr>
        <w:t xml:space="preserve"> </w:t>
      </w:r>
      <w:r w:rsidR="00AA489A">
        <w:rPr>
          <w:rFonts w:cs="Calibri"/>
        </w:rPr>
        <w:t xml:space="preserve"> 352</w:t>
      </w:r>
    </w:p>
    <w:p w:rsid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Liczba doktorantów:</w:t>
      </w:r>
      <w:r w:rsidR="00AA489A">
        <w:rPr>
          <w:rFonts w:cs="Calibri"/>
        </w:rPr>
        <w:t xml:space="preserve">    168</w:t>
      </w:r>
    </w:p>
    <w:p w:rsid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Liczba wolontariuszy:</w:t>
      </w:r>
      <w:r w:rsidR="00AA489A">
        <w:rPr>
          <w:rFonts w:cs="Calibri"/>
        </w:rPr>
        <w:t xml:space="preserve">   15</w:t>
      </w:r>
    </w:p>
    <w:p w:rsidR="00AA489A" w:rsidRDefault="00AA489A" w:rsidP="00962236">
      <w:pPr>
        <w:pStyle w:val="Akapitzlist"/>
        <w:rPr>
          <w:rFonts w:cs="Calibri"/>
        </w:rPr>
      </w:pPr>
    </w:p>
    <w:p w:rsidR="009F28A7" w:rsidRP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lastRenderedPageBreak/>
        <w:t>Sumy gwarancyjne: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9"/>
        <w:gridCol w:w="2209"/>
        <w:gridCol w:w="2204"/>
      </w:tblGrid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962236" w:rsidRDefault="00962236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Przedmiot ubezpieczenia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gwarancyjna/limit</w:t>
            </w:r>
          </w:p>
          <w:p w:rsidR="009F28A7" w:rsidRDefault="00AA489A" w:rsidP="00EF7D7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2019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Suma gwarancyjna</w:t>
            </w:r>
          </w:p>
          <w:p w:rsidR="009F28A7" w:rsidRDefault="00AA489A" w:rsidP="00EF7D7E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/limit 2020</w:t>
            </w:r>
          </w:p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color w:val="FF0000"/>
              </w:rPr>
              <w:t>Prosimy podać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OC delikt, kontrakt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OC za szkody  będące następstwem wypadku zaistniałego poza terytorium RP z wyłączeniem USA i Kanady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OC pracodawcy- </w:t>
            </w:r>
            <w:r>
              <w:rPr>
                <w:rFonts w:ascii="Calibri" w:hAnsi="Calibri" w:cs="Calibri"/>
              </w:rPr>
              <w:t xml:space="preserve">zakres ochrony ubezpieczeniowej zostaje rozszerzony o szkody osobowe i rzeczowe wyrządzone przez Ubezpieczającego lub Ubezpieczonego zatrudnionym pracownikom. Na podstawie niniejszej klauzuli ochronę ubezpieczeniową rozszerza się na szkody, będące następstwem wypadków przy pracy, w rozumieniu przepisów właściwej ustawy o świadczeniach z tytułu wypadków przy pracy i chorób zawodowych. 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OC nauczyciela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</w:tbl>
    <w:p w:rsidR="009F28A7" w:rsidRPr="00AA3813" w:rsidRDefault="009F28A7" w:rsidP="009F28A7">
      <w:pPr>
        <w:pStyle w:val="Bezodstpw"/>
      </w:pPr>
    </w:p>
    <w:p w:rsidR="00962236" w:rsidRDefault="00962236" w:rsidP="00962236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W zakresie ubezpieczenia znajdują się również szkody: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1) wskutek rażącego niedbalstwa,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2) przez Podwykonawców Osób objętych ubezpieczeniem (OC podwykonawców), z zachowaniem regresu do Podwykonawcy </w:t>
      </w:r>
    </w:p>
    <w:p w:rsidR="00962236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3) w nieruchomościach użytkowanych przez Osoby objęte ubezpieczeniem na podstawie umowy najmu, dzierżawy, leasingu albo innego tytułu prawnego (OC najemcy),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4) wskutek uchybień popełnionych przy wykonywaniu robót lub usług, z wyjątkiem uchybień w wykonywaniu </w:t>
      </w:r>
      <w:r>
        <w:rPr>
          <w:rFonts w:cs="Arial"/>
        </w:rPr>
        <w:t>c</w:t>
      </w:r>
      <w:r w:rsidRPr="00A65C9C">
        <w:rPr>
          <w:rFonts w:cs="Arial"/>
        </w:rPr>
        <w:t xml:space="preserve">zynności zawodowych,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>5</w:t>
      </w:r>
      <w:r w:rsidRPr="008425EF">
        <w:rPr>
          <w:rFonts w:cs="Arial"/>
        </w:rPr>
        <w:t xml:space="preserve">) przez pojazdy nie podlegające obowiązkowemu ubezpieczeniu odpowiedzialności cywilnej posiadaczy pojazdów mechanicznych,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8425EF">
        <w:rPr>
          <w:rFonts w:cs="Arial"/>
        </w:rPr>
        <w:t xml:space="preserve">6) w związku z organizacją imprez nie podlegających obowiązkowemu ubezpieczeniu odpowiedzialności cywilnej organizatora imprez masowych,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8425EF">
        <w:rPr>
          <w:rFonts w:cs="Arial"/>
        </w:rPr>
        <w:t xml:space="preserve">7) wskutek awarii urządzeń sieci wodociągowej, kanalizacyjnej, energoelektrycznej lub innych urządzeń i instalacji,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>
        <w:rPr>
          <w:rFonts w:cs="Arial"/>
        </w:rPr>
        <w:t>9</w:t>
      </w:r>
      <w:r w:rsidRPr="00A65C9C">
        <w:rPr>
          <w:rFonts w:cs="Arial"/>
        </w:rPr>
        <w:t>) podczas podróży służbowych Pracowników Ubezpieczającego / Ubezpieczonego, z wyjątkiem Wypadków zaistniałych na terytorium Stanów Zjednoczonych Ameryki Północnej, Kanady lub ich posiadłości</w:t>
      </w:r>
      <w:r>
        <w:rPr>
          <w:rFonts w:cs="Arial"/>
        </w:rPr>
        <w:t xml:space="preserve"> - </w:t>
      </w:r>
      <w:r w:rsidRPr="00A65C9C">
        <w:rPr>
          <w:rFonts w:cs="Arial"/>
        </w:rPr>
        <w:t xml:space="preserve"> </w:t>
      </w:r>
    </w:p>
    <w:p w:rsidR="00962236" w:rsidRPr="00A65C9C" w:rsidRDefault="00962236" w:rsidP="00962236">
      <w:pPr>
        <w:spacing w:after="0" w:line="240" w:lineRule="auto"/>
        <w:rPr>
          <w:rFonts w:eastAsia="Times New Roman" w:cs="Calibri"/>
        </w:rPr>
      </w:pPr>
      <w:r w:rsidRPr="00A65C9C">
        <w:rPr>
          <w:rFonts w:cs="Arial"/>
        </w:rPr>
        <w:t xml:space="preserve">10) w Wartościach pieniężnych, kosztach odtworzenia dokumentów, aktach, rękopisach lub planach - </w:t>
      </w:r>
      <w:proofErr w:type="spellStart"/>
      <w:r w:rsidRPr="00A65C9C">
        <w:rPr>
          <w:rFonts w:cs="Arial"/>
        </w:rPr>
        <w:t>podlimit</w:t>
      </w:r>
      <w:proofErr w:type="spellEnd"/>
      <w:r w:rsidRPr="00A65C9C">
        <w:rPr>
          <w:rFonts w:cs="Arial"/>
        </w:rPr>
        <w:t xml:space="preserve"> 20.000,00 PLN na jeden i wszystkie wypadki w okresie ubezpieczenia.</w:t>
      </w:r>
    </w:p>
    <w:p w:rsidR="009F28A7" w:rsidRDefault="009F28A7" w:rsidP="009F28A7">
      <w:pPr>
        <w:pStyle w:val="Bezodstpw"/>
      </w:pPr>
    </w:p>
    <w:p w:rsidR="009F28A7" w:rsidRDefault="009F28A7" w:rsidP="009F28A7">
      <w:pPr>
        <w:pStyle w:val="Bezodstpw"/>
      </w:pPr>
    </w:p>
    <w:p w:rsidR="009F28A7" w:rsidRPr="00161F16" w:rsidRDefault="009F28A7" w:rsidP="009F28A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161F16">
        <w:rPr>
          <w:rFonts w:cstheme="minorHAnsi"/>
          <w:b/>
        </w:rPr>
        <w:t>Warunki szczególne wymagane.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 xml:space="preserve">Wypłata odszkodowania w kwocie odpowiadającej wysokości szkody nie większej od sumy ubezpieczenia danego przedmiotu, przy czym przy szkodzie częściowej - w kwocie odpowiadającej wartości niezbędnych kosztów naprawy z uwzględnieniem kosztów demontażu, transportu, montażu, cła oraz innych tego typu opłat, a przy szkodzie całkowitej – w kwocie odpowiadającej wartości kosztów nabycia i zainstalowania nowego przedmiotu tego samego rodzaju o takich samych lub możliwie najbardziej zbliżonych parametrach technicznych niezależnie od wieku i stopnia umorzenia sprzętu. 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 xml:space="preserve">W ubezpieczeniu kosztów odtworzenia danych, oprogramowania i nośników danych wypłata odszkodowania w granicach ustalonych sum ubezpieczenia w kwocie odpowiadającej wartości </w:t>
      </w:r>
      <w:r w:rsidRPr="00161F16">
        <w:rPr>
          <w:rFonts w:cstheme="minorHAnsi"/>
        </w:rPr>
        <w:lastRenderedPageBreak/>
        <w:t>poniesionych kosztów w związku</w:t>
      </w:r>
      <w:r>
        <w:rPr>
          <w:rFonts w:cstheme="minorHAnsi"/>
        </w:rPr>
        <w:t xml:space="preserve"> </w:t>
      </w:r>
      <w:r w:rsidRPr="00161F16">
        <w:rPr>
          <w:rFonts w:cstheme="minorHAnsi"/>
        </w:rPr>
        <w:t xml:space="preserve">z wymianą/zakupem zniszczonych, uszkodzonych lub utraconych wymiennych nośników danych, ponownym wprowadzeniem danych lub programów z archiwum danych lub istniejącej dokumentacji albo odtworzeniem danych z uszkodzonego nośnika lub ponownym zainstalowaniem systemów i/lub programów, a w ubezpieczeniu zwiększonych kosztów działalności nieproporcjonalnych – w kwocie odpowiadającej poniesionym kosztom, </w:t>
      </w:r>
      <w:r w:rsidRPr="00161F16">
        <w:rPr>
          <w:rFonts w:cstheme="minorHAnsi"/>
        </w:rPr>
        <w:br/>
        <w:t>nie większej jednak niż suma ubezpieczenia.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 xml:space="preserve">W zakresie ubezpieczenia od ryzyka kradzieży z włamaniem, kradzieży zwykłej i rabunku termin zawiadomienia o szkodzie – do 3 dni od dnia zdarzenia lub powzięcia wiadomości o zdarzeniu; w zakresie pozostałych </w:t>
      </w:r>
      <w:proofErr w:type="spellStart"/>
      <w:r w:rsidRPr="00161F16">
        <w:rPr>
          <w:rFonts w:cstheme="minorHAnsi"/>
        </w:rPr>
        <w:t>ryzyk</w:t>
      </w:r>
      <w:proofErr w:type="spellEnd"/>
      <w:r w:rsidRPr="00161F16">
        <w:rPr>
          <w:rFonts w:cstheme="minorHAnsi"/>
        </w:rPr>
        <w:t xml:space="preserve"> – termin zawiadom</w:t>
      </w:r>
      <w:r>
        <w:rPr>
          <w:rFonts w:cstheme="minorHAnsi"/>
        </w:rPr>
        <w:t>ienia o szkodzie zgodny z podaną</w:t>
      </w:r>
      <w:r w:rsidRPr="00161F16">
        <w:rPr>
          <w:rFonts w:cstheme="minorHAnsi"/>
        </w:rPr>
        <w:t xml:space="preserve"> klauzulą zgłaszania szkód.</w:t>
      </w:r>
    </w:p>
    <w:p w:rsidR="009F28A7" w:rsidRPr="00161F16" w:rsidRDefault="009F28A7" w:rsidP="009F28A7">
      <w:pPr>
        <w:numPr>
          <w:ilvl w:val="0"/>
          <w:numId w:val="2"/>
        </w:numPr>
        <w:spacing w:after="0" w:line="240" w:lineRule="auto"/>
        <w:ind w:left="709" w:hanging="709"/>
        <w:rPr>
          <w:rFonts w:cstheme="minorHAnsi"/>
        </w:rPr>
      </w:pPr>
      <w:r w:rsidRPr="00161F16">
        <w:rPr>
          <w:rFonts w:cstheme="minorHAnsi"/>
          <w:bCs/>
        </w:rPr>
        <w:t xml:space="preserve">Franszyza redukcyjna, integralna i udział własny </w:t>
      </w:r>
      <w:r w:rsidRPr="00161F16">
        <w:rPr>
          <w:rFonts w:cstheme="minorHAnsi"/>
        </w:rPr>
        <w:t>– zniesione.</w:t>
      </w:r>
    </w:p>
    <w:p w:rsidR="000B648A" w:rsidRDefault="000B648A"/>
    <w:sectPr w:rsidR="000B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B7F"/>
    <w:multiLevelType w:val="hybridMultilevel"/>
    <w:tmpl w:val="81AE6B7A"/>
    <w:lvl w:ilvl="0" w:tplc="38A681F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C71B9"/>
    <w:multiLevelType w:val="hybridMultilevel"/>
    <w:tmpl w:val="52CE2646"/>
    <w:lvl w:ilvl="0" w:tplc="603432A8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A718D1"/>
    <w:multiLevelType w:val="multilevel"/>
    <w:tmpl w:val="BB10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A45AA0"/>
    <w:multiLevelType w:val="hybridMultilevel"/>
    <w:tmpl w:val="3BBC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618E8"/>
    <w:multiLevelType w:val="hybridMultilevel"/>
    <w:tmpl w:val="7766FEF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311A0"/>
    <w:multiLevelType w:val="hybridMultilevel"/>
    <w:tmpl w:val="7A8CD272"/>
    <w:lvl w:ilvl="0" w:tplc="FF786A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84B40"/>
    <w:multiLevelType w:val="hybridMultilevel"/>
    <w:tmpl w:val="F8EE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322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A7"/>
    <w:rsid w:val="000B648A"/>
    <w:rsid w:val="000C54C1"/>
    <w:rsid w:val="004A51F3"/>
    <w:rsid w:val="005117C2"/>
    <w:rsid w:val="00531A68"/>
    <w:rsid w:val="00557969"/>
    <w:rsid w:val="005A2DC0"/>
    <w:rsid w:val="00962236"/>
    <w:rsid w:val="009806EE"/>
    <w:rsid w:val="009F28A7"/>
    <w:rsid w:val="00A02143"/>
    <w:rsid w:val="00AA489A"/>
    <w:rsid w:val="00B178B7"/>
    <w:rsid w:val="00D40F39"/>
    <w:rsid w:val="00E5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0BA9"/>
  <w15:docId w15:val="{7DD3EDD0-7D8A-4807-A313-6EE900E3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8A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F28A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F2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2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F28A7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6"/>
      <w:szCs w:val="20"/>
      <w:lang w:eastAsia="ar-SA"/>
    </w:rPr>
  </w:style>
  <w:style w:type="paragraph" w:styleId="Bezodstpw">
    <w:name w:val="No Spacing"/>
    <w:uiPriority w:val="1"/>
    <w:qFormat/>
    <w:rsid w:val="009F28A7"/>
    <w:pPr>
      <w:spacing w:after="0" w:line="240" w:lineRule="auto"/>
    </w:pPr>
  </w:style>
  <w:style w:type="character" w:customStyle="1" w:styleId="AkapitzlistZnak">
    <w:name w:val="Akapit z listą Znak"/>
    <w:link w:val="Akapitzlist"/>
    <w:locked/>
    <w:rsid w:val="009F28A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7C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1784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Emomot</dc:creator>
  <cp:lastModifiedBy>Wboguta</cp:lastModifiedBy>
  <cp:revision>5</cp:revision>
  <cp:lastPrinted>2020-05-19T07:38:00Z</cp:lastPrinted>
  <dcterms:created xsi:type="dcterms:W3CDTF">2020-05-20T12:45:00Z</dcterms:created>
  <dcterms:modified xsi:type="dcterms:W3CDTF">2020-05-20T13:21:00Z</dcterms:modified>
</cp:coreProperties>
</file>