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E3B" w:rsidRDefault="00DA7CDF">
      <w:pPr>
        <w:spacing w:after="0" w:line="240" w:lineRule="auto"/>
        <w:rPr>
          <w:rFonts w:cstheme="minorHAnsi"/>
          <w:sz w:val="20"/>
          <w:szCs w:val="20"/>
        </w:rPr>
      </w:pPr>
      <w:r>
        <w:rPr>
          <w:noProof/>
          <w:lang w:eastAsia="pl-PL"/>
        </w:rPr>
        <w:drawing>
          <wp:anchor distT="0" distB="9525" distL="114300" distR="114300" simplePos="0" relativeHeight="2" behindDoc="0" locked="0" layoutInCell="1" allowOverlap="1">
            <wp:simplePos x="0" y="0"/>
            <wp:positionH relativeFrom="column">
              <wp:posOffset>0</wp:posOffset>
            </wp:positionH>
            <wp:positionV relativeFrom="paragraph">
              <wp:posOffset>285750</wp:posOffset>
            </wp:positionV>
            <wp:extent cx="5524500" cy="885825"/>
            <wp:effectExtent l="0" t="0" r="0" b="0"/>
            <wp:wrapSquare wrapText="largest"/>
            <wp:docPr id="1"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descr="nencki logo_pol-1"/>
                    <pic:cNvPicPr>
                      <a:picLocks noChangeAspect="1" noChangeArrowheads="1"/>
                    </pic:cNvPicPr>
                  </pic:nvPicPr>
                  <pic:blipFill>
                    <a:blip r:embed="rId5"/>
                    <a:stretch>
                      <a:fillRect/>
                    </a:stretch>
                  </pic:blipFill>
                  <pic:spPr bwMode="auto">
                    <a:xfrm>
                      <a:off x="0" y="0"/>
                      <a:ext cx="5524500" cy="885825"/>
                    </a:xfrm>
                    <a:prstGeom prst="rect">
                      <a:avLst/>
                    </a:prstGeom>
                  </pic:spPr>
                </pic:pic>
              </a:graphicData>
            </a:graphic>
          </wp:anchor>
        </w:drawing>
      </w:r>
    </w:p>
    <w:p w:rsidR="000A4E3B" w:rsidRDefault="000A4E3B">
      <w:pPr>
        <w:spacing w:after="0" w:line="240" w:lineRule="auto"/>
        <w:jc w:val="right"/>
        <w:rPr>
          <w:rFonts w:cstheme="minorHAnsi"/>
          <w:sz w:val="20"/>
          <w:szCs w:val="20"/>
        </w:rPr>
      </w:pPr>
    </w:p>
    <w:p w:rsidR="000A4E3B" w:rsidRDefault="00DA7CDF">
      <w:pPr>
        <w:spacing w:after="0" w:line="240" w:lineRule="auto"/>
        <w:jc w:val="right"/>
        <w:rPr>
          <w:rFonts w:cstheme="minorHAnsi"/>
          <w:b/>
          <w:sz w:val="24"/>
          <w:szCs w:val="24"/>
        </w:rPr>
      </w:pPr>
      <w:r>
        <w:rPr>
          <w:rFonts w:cstheme="minorHAnsi"/>
          <w:b/>
          <w:sz w:val="24"/>
          <w:szCs w:val="24"/>
        </w:rPr>
        <w:t>Warszawa, dnia 1</w:t>
      </w:r>
      <w:r w:rsidR="00C0069A">
        <w:rPr>
          <w:rFonts w:cstheme="minorHAnsi"/>
          <w:b/>
          <w:sz w:val="24"/>
          <w:szCs w:val="24"/>
        </w:rPr>
        <w:t>2</w:t>
      </w:r>
      <w:r>
        <w:rPr>
          <w:rFonts w:cstheme="minorHAnsi"/>
          <w:b/>
          <w:sz w:val="24"/>
          <w:szCs w:val="24"/>
        </w:rPr>
        <w:t>.03.2020 r.</w:t>
      </w:r>
    </w:p>
    <w:p w:rsidR="000A4E3B" w:rsidRDefault="000A4E3B">
      <w:pPr>
        <w:spacing w:after="0" w:line="240" w:lineRule="auto"/>
        <w:jc w:val="center"/>
        <w:rPr>
          <w:rFonts w:cstheme="minorHAnsi"/>
          <w:b/>
          <w:bCs/>
          <w:caps/>
          <w:sz w:val="24"/>
          <w:szCs w:val="24"/>
        </w:rPr>
      </w:pPr>
    </w:p>
    <w:p w:rsidR="000A4E3B" w:rsidRDefault="00C0069A">
      <w:pPr>
        <w:spacing w:after="0" w:line="240" w:lineRule="auto"/>
        <w:jc w:val="center"/>
        <w:rPr>
          <w:rFonts w:cstheme="minorHAnsi"/>
          <w:b/>
          <w:bCs/>
          <w:caps/>
          <w:sz w:val="24"/>
          <w:szCs w:val="24"/>
        </w:rPr>
      </w:pPr>
      <w:r>
        <w:rPr>
          <w:rFonts w:cstheme="minorHAnsi"/>
          <w:b/>
          <w:bCs/>
          <w:caps/>
          <w:sz w:val="24"/>
          <w:szCs w:val="24"/>
        </w:rPr>
        <w:t>ZapytaniE ofertowe nr 40</w:t>
      </w:r>
      <w:r w:rsidR="00DA7CDF">
        <w:rPr>
          <w:rFonts w:cstheme="minorHAnsi"/>
          <w:b/>
          <w:bCs/>
          <w:caps/>
          <w:sz w:val="24"/>
          <w:szCs w:val="24"/>
        </w:rPr>
        <w:t>/2020</w:t>
      </w:r>
    </w:p>
    <w:p w:rsidR="000A4E3B" w:rsidRDefault="00DA7CDF">
      <w:pPr>
        <w:spacing w:after="0" w:line="240" w:lineRule="auto"/>
        <w:jc w:val="center"/>
        <w:rPr>
          <w:rFonts w:cstheme="minorHAnsi"/>
          <w:sz w:val="24"/>
          <w:szCs w:val="24"/>
        </w:rPr>
      </w:pPr>
      <w:r>
        <w:rPr>
          <w:rFonts w:cstheme="minorHAnsi"/>
          <w:sz w:val="24"/>
          <w:szCs w:val="24"/>
        </w:rPr>
        <w:t xml:space="preserve">na dostawę </w:t>
      </w:r>
    </w:p>
    <w:p w:rsidR="000A4E3B" w:rsidRDefault="00DA7CDF">
      <w:pPr>
        <w:jc w:val="center"/>
        <w:rPr>
          <w:rFonts w:cstheme="minorHAnsi"/>
          <w:sz w:val="24"/>
          <w:szCs w:val="24"/>
        </w:rPr>
      </w:pPr>
      <w:r>
        <w:rPr>
          <w:rFonts w:eastAsia="Batang" w:cstheme="minorHAnsi"/>
          <w:bCs/>
          <w:sz w:val="24"/>
          <w:szCs w:val="24"/>
        </w:rPr>
        <w:t xml:space="preserve">Zestawu do stymulacji optycznej </w:t>
      </w:r>
    </w:p>
    <w:p w:rsidR="000A4E3B" w:rsidRDefault="00DA7CDF">
      <w:pPr>
        <w:spacing w:after="0" w:line="240" w:lineRule="auto"/>
        <w:jc w:val="center"/>
        <w:rPr>
          <w:rFonts w:cstheme="minorHAnsi"/>
          <w:sz w:val="24"/>
          <w:szCs w:val="24"/>
        </w:rPr>
      </w:pPr>
      <w:r>
        <w:rPr>
          <w:rFonts w:cstheme="minorHAnsi"/>
          <w:sz w:val="24"/>
          <w:szCs w:val="24"/>
        </w:rPr>
        <w:t>do Instytutu Biologii Doświadczalnej im. Marcelego Nenckiego</w:t>
      </w:r>
    </w:p>
    <w:p w:rsidR="000A4E3B" w:rsidRDefault="00DA7CDF">
      <w:pPr>
        <w:spacing w:after="0" w:line="240" w:lineRule="auto"/>
        <w:jc w:val="center"/>
        <w:rPr>
          <w:rFonts w:cstheme="minorHAnsi"/>
          <w:sz w:val="24"/>
          <w:szCs w:val="24"/>
        </w:rPr>
      </w:pPr>
      <w:r>
        <w:rPr>
          <w:rFonts w:cstheme="minorHAnsi"/>
          <w:sz w:val="24"/>
          <w:szCs w:val="24"/>
        </w:rPr>
        <w:t xml:space="preserve"> Polskiej Akademii Nauk</w:t>
      </w:r>
    </w:p>
    <w:p w:rsidR="000A4E3B" w:rsidRDefault="000A4E3B">
      <w:pPr>
        <w:spacing w:after="0" w:line="240" w:lineRule="auto"/>
        <w:jc w:val="center"/>
        <w:rPr>
          <w:rFonts w:cstheme="minorHAnsi"/>
          <w:sz w:val="24"/>
          <w:szCs w:val="24"/>
        </w:rPr>
      </w:pPr>
    </w:p>
    <w:p w:rsidR="000A4E3B" w:rsidRDefault="00DA7CDF">
      <w:pPr>
        <w:spacing w:after="0" w:line="240" w:lineRule="auto"/>
        <w:rPr>
          <w:rFonts w:cstheme="minorHAnsi"/>
          <w:sz w:val="24"/>
          <w:szCs w:val="24"/>
        </w:rPr>
      </w:pPr>
      <w:r>
        <w:rPr>
          <w:rFonts w:cstheme="minorHAnsi"/>
          <w:b/>
          <w:bCs/>
          <w:sz w:val="24"/>
          <w:szCs w:val="24"/>
        </w:rPr>
        <w:t>Zamawiający:</w:t>
      </w:r>
      <w:r>
        <w:rPr>
          <w:rFonts w:cstheme="minorHAnsi"/>
          <w:sz w:val="24"/>
          <w:szCs w:val="24"/>
        </w:rPr>
        <w:t xml:space="preserve"> Instytut Biologii Doświadczalnej im. M. Nenckiego PAN,</w:t>
      </w:r>
    </w:p>
    <w:p w:rsidR="000A4E3B" w:rsidRDefault="00DA7CDF">
      <w:pPr>
        <w:spacing w:after="0" w:line="240" w:lineRule="auto"/>
        <w:rPr>
          <w:rFonts w:cstheme="minorHAnsi"/>
          <w:sz w:val="24"/>
          <w:szCs w:val="24"/>
        </w:rPr>
      </w:pPr>
      <w:r>
        <w:rPr>
          <w:rFonts w:cstheme="minorHAnsi"/>
          <w:sz w:val="24"/>
          <w:szCs w:val="24"/>
        </w:rPr>
        <w:t>z siedzibą przy ul. Pasteura 3, Warszawa (02-093), NIP:525-000-92-69, REGON 000325825</w:t>
      </w:r>
    </w:p>
    <w:p w:rsidR="000A4E3B" w:rsidRDefault="00DA7CDF">
      <w:pPr>
        <w:spacing w:after="0" w:line="240" w:lineRule="auto"/>
        <w:rPr>
          <w:rFonts w:cstheme="minorHAnsi"/>
          <w:sz w:val="24"/>
          <w:szCs w:val="24"/>
        </w:rPr>
      </w:pPr>
      <w:r>
        <w:rPr>
          <w:rFonts w:cstheme="minorHAnsi"/>
          <w:sz w:val="24"/>
          <w:szCs w:val="24"/>
        </w:rPr>
        <w:t>Osoba do kontaktów w sprawie zamówienia: Ewa Kublik</w:t>
      </w:r>
    </w:p>
    <w:p w:rsidR="000A4E3B" w:rsidRDefault="00DA7CDF">
      <w:pPr>
        <w:spacing w:after="0" w:line="240" w:lineRule="auto"/>
      </w:pPr>
      <w:r>
        <w:rPr>
          <w:rFonts w:cstheme="minorHAnsi"/>
          <w:sz w:val="24"/>
          <w:szCs w:val="24"/>
          <w:lang w:val="en-US"/>
        </w:rPr>
        <w:t xml:space="preserve">e-mail: </w:t>
      </w:r>
      <w:hyperlink r:id="rId6">
        <w:r>
          <w:rPr>
            <w:rStyle w:val="InternetLink"/>
            <w:rFonts w:cstheme="minorHAnsi"/>
            <w:sz w:val="24"/>
            <w:szCs w:val="24"/>
            <w:lang w:val="en-US"/>
          </w:rPr>
          <w:t>e.kublik@nencki.gov.pl</w:t>
        </w:r>
      </w:hyperlink>
    </w:p>
    <w:p w:rsidR="000A4E3B" w:rsidRDefault="00DA7CDF">
      <w:pPr>
        <w:spacing w:after="0" w:line="240" w:lineRule="auto"/>
        <w:rPr>
          <w:rFonts w:cstheme="minorHAnsi"/>
          <w:b/>
          <w:bCs/>
          <w:sz w:val="24"/>
          <w:szCs w:val="24"/>
        </w:rPr>
      </w:pPr>
      <w:r>
        <w:rPr>
          <w:rFonts w:cstheme="minorHAnsi"/>
          <w:sz w:val="24"/>
          <w:szCs w:val="24"/>
        </w:rPr>
        <w:t xml:space="preserve">Termin zgłaszania ofert: </w:t>
      </w:r>
      <w:r>
        <w:rPr>
          <w:rFonts w:cstheme="minorHAnsi"/>
          <w:bCs/>
          <w:sz w:val="24"/>
          <w:szCs w:val="24"/>
        </w:rPr>
        <w:t xml:space="preserve">nie później niż do dnia </w:t>
      </w:r>
      <w:r>
        <w:rPr>
          <w:rFonts w:cstheme="minorHAnsi"/>
          <w:b/>
          <w:bCs/>
          <w:sz w:val="24"/>
          <w:szCs w:val="24"/>
        </w:rPr>
        <w:t>1</w:t>
      </w:r>
      <w:r w:rsidR="00C0069A">
        <w:rPr>
          <w:rFonts w:cstheme="minorHAnsi"/>
          <w:b/>
          <w:bCs/>
          <w:sz w:val="24"/>
          <w:szCs w:val="24"/>
        </w:rPr>
        <w:t>9</w:t>
      </w:r>
      <w:r>
        <w:rPr>
          <w:rFonts w:cstheme="minorHAnsi"/>
          <w:b/>
          <w:bCs/>
          <w:sz w:val="24"/>
          <w:szCs w:val="24"/>
        </w:rPr>
        <w:t>.03.2020,  do godz. 12:00</w:t>
      </w:r>
    </w:p>
    <w:p w:rsidR="000A4E3B" w:rsidRDefault="000A4E3B">
      <w:pPr>
        <w:spacing w:after="0" w:line="240" w:lineRule="auto"/>
        <w:rPr>
          <w:rFonts w:cstheme="minorHAnsi"/>
          <w:sz w:val="24"/>
          <w:szCs w:val="24"/>
        </w:rPr>
      </w:pPr>
    </w:p>
    <w:p w:rsidR="000A4E3B" w:rsidRDefault="00DA7CDF">
      <w:pPr>
        <w:spacing w:after="0" w:line="240" w:lineRule="auto"/>
        <w:jc w:val="both"/>
        <w:rPr>
          <w:rFonts w:cstheme="minorHAnsi"/>
          <w:b/>
          <w:bCs/>
          <w:sz w:val="24"/>
          <w:szCs w:val="24"/>
        </w:rPr>
      </w:pPr>
      <w:r>
        <w:rPr>
          <w:rFonts w:cstheme="minorHAnsi"/>
          <w:b/>
          <w:bCs/>
          <w:sz w:val="24"/>
          <w:szCs w:val="24"/>
        </w:rPr>
        <w:t>I. Opis przedmiotu zamówienia:</w:t>
      </w:r>
    </w:p>
    <w:p w:rsidR="000A4E3B" w:rsidRDefault="00DA7CDF">
      <w:pPr>
        <w:jc w:val="both"/>
        <w:rPr>
          <w:rFonts w:cstheme="minorHAnsi"/>
          <w:sz w:val="24"/>
          <w:szCs w:val="24"/>
        </w:rPr>
      </w:pPr>
      <w:r>
        <w:rPr>
          <w:rFonts w:cstheme="minorHAnsi"/>
          <w:sz w:val="24"/>
          <w:szCs w:val="24"/>
        </w:rPr>
        <w:t>Przedmiotem zamówienia jest:</w:t>
      </w:r>
    </w:p>
    <w:p w:rsidR="000A4E3B" w:rsidRDefault="00DA7CDF">
      <w:pPr>
        <w:pStyle w:val="Akapitzlist"/>
        <w:numPr>
          <w:ilvl w:val="0"/>
          <w:numId w:val="8"/>
        </w:numPr>
        <w:jc w:val="both"/>
      </w:pPr>
      <w:r>
        <w:rPr>
          <w:rFonts w:cstheme="minorHAnsi"/>
          <w:sz w:val="24"/>
          <w:szCs w:val="24"/>
        </w:rPr>
        <w:t xml:space="preserve">dostawa </w:t>
      </w:r>
      <w:r>
        <w:rPr>
          <w:rFonts w:eastAsia="Batang" w:cstheme="minorHAnsi"/>
          <w:bCs/>
        </w:rPr>
        <w:t xml:space="preserve">Zestawu do stymulacji optycznej składającego się z </w:t>
      </w:r>
      <w:r>
        <w:rPr>
          <w:rFonts w:eastAsia="Batang" w:cstheme="minorHAnsi"/>
          <w:b/>
          <w:bCs/>
        </w:rPr>
        <w:t>dwóch laserowych źródeł światła</w:t>
      </w:r>
      <w:r>
        <w:rPr>
          <w:rFonts w:eastAsia="Batang" w:cstheme="minorHAnsi"/>
          <w:bCs/>
        </w:rPr>
        <w:t>:</w:t>
      </w:r>
    </w:p>
    <w:p w:rsidR="000A4E3B" w:rsidRDefault="00DA7CDF">
      <w:pPr>
        <w:pStyle w:val="Akapitzlist"/>
        <w:ind w:left="1440"/>
        <w:jc w:val="both"/>
      </w:pPr>
      <w:r>
        <w:rPr>
          <w:rFonts w:eastAsia="Batang" w:cstheme="minorHAnsi"/>
          <w:bCs/>
        </w:rPr>
        <w:t xml:space="preserve">-  </w:t>
      </w:r>
      <w:r>
        <w:rPr>
          <w:rFonts w:eastAsia="Batang" w:cstheme="minorHAnsi"/>
          <w:b/>
          <w:bCs/>
        </w:rPr>
        <w:t xml:space="preserve">źródło światła niebieskiego: </w:t>
      </w:r>
      <w:r>
        <w:rPr>
          <w:rFonts w:eastAsia="Batang" w:cstheme="minorHAnsi"/>
          <w:bCs/>
        </w:rPr>
        <w:t>laser diodowy lub DPSS, długość fali 470 (±3) </w:t>
      </w:r>
      <w:proofErr w:type="spellStart"/>
      <w:r>
        <w:rPr>
          <w:rFonts w:eastAsia="Batang" w:cstheme="minorHAnsi"/>
          <w:bCs/>
        </w:rPr>
        <w:t>nm</w:t>
      </w:r>
      <w:proofErr w:type="spellEnd"/>
      <w:r>
        <w:rPr>
          <w:rFonts w:eastAsia="Batang" w:cstheme="minorHAnsi"/>
          <w:bCs/>
        </w:rPr>
        <w:t>, moc maksymalna 80 </w:t>
      </w:r>
      <w:proofErr w:type="spellStart"/>
      <w:r>
        <w:rPr>
          <w:rFonts w:eastAsia="Batang" w:cstheme="minorHAnsi"/>
          <w:bCs/>
        </w:rPr>
        <w:t>mW</w:t>
      </w:r>
      <w:proofErr w:type="spellEnd"/>
      <w:r>
        <w:rPr>
          <w:rFonts w:eastAsia="Batang" w:cstheme="minorHAnsi"/>
          <w:bCs/>
        </w:rPr>
        <w:t xml:space="preserve"> na wyjściu ze światłowodu (lub więcej), stabilność mocy (</w:t>
      </w:r>
      <w:proofErr w:type="spellStart"/>
      <w:r>
        <w:rPr>
          <w:rFonts w:eastAsia="Batang" w:cstheme="minorHAnsi"/>
          <w:bCs/>
        </w:rPr>
        <w:t>ps</w:t>
      </w:r>
      <w:proofErr w:type="spellEnd"/>
      <w:r>
        <w:rPr>
          <w:rFonts w:eastAsia="Batang" w:cstheme="minorHAnsi"/>
          <w:bCs/>
        </w:rPr>
        <w:t>) &lt;1%, tryb pracy ciągłej oraz tryb modulacji pracy lasera sygnałem TTL w zakresie 1 </w:t>
      </w:r>
      <w:proofErr w:type="spellStart"/>
      <w:r>
        <w:rPr>
          <w:rFonts w:eastAsia="Batang" w:cstheme="minorHAnsi"/>
          <w:bCs/>
        </w:rPr>
        <w:t>Hz</w:t>
      </w:r>
      <w:proofErr w:type="spellEnd"/>
      <w:r>
        <w:rPr>
          <w:rFonts w:eastAsia="Batang" w:cstheme="minorHAnsi"/>
          <w:bCs/>
        </w:rPr>
        <w:t xml:space="preserve"> – 10 kHz, laser sprzężony z włóknem o rdzeniu 200 µm, zakończony złączem FC/PC,  możliwość odkręcenia światłowodu i pracy w trybie „</w:t>
      </w:r>
      <w:proofErr w:type="spellStart"/>
      <w:r>
        <w:rPr>
          <w:rFonts w:eastAsia="Batang" w:cstheme="minorHAnsi"/>
          <w:bCs/>
        </w:rPr>
        <w:t>free-output</w:t>
      </w:r>
      <w:proofErr w:type="spellEnd"/>
      <w:r>
        <w:rPr>
          <w:rFonts w:eastAsia="Batang" w:cstheme="minorHAnsi"/>
          <w:bCs/>
        </w:rPr>
        <w:t xml:space="preserve">”, zasilacz z płynną regulacją mocy lasera. </w:t>
      </w:r>
    </w:p>
    <w:p w:rsidR="000A4E3B" w:rsidRDefault="00DA7CDF">
      <w:pPr>
        <w:pStyle w:val="Akapitzlist"/>
        <w:ind w:left="1440"/>
        <w:jc w:val="both"/>
      </w:pPr>
      <w:r>
        <w:rPr>
          <w:rFonts w:eastAsia="Batang" w:cstheme="minorHAnsi"/>
          <w:bCs/>
        </w:rPr>
        <w:t xml:space="preserve">-  </w:t>
      </w:r>
      <w:r>
        <w:rPr>
          <w:rFonts w:eastAsia="Batang" w:cstheme="minorHAnsi"/>
          <w:b/>
          <w:bCs/>
        </w:rPr>
        <w:t>źródło światła żółtego lub żółto-zielonego</w:t>
      </w:r>
      <w:r>
        <w:rPr>
          <w:rFonts w:eastAsia="Batang" w:cstheme="minorHAnsi"/>
          <w:bCs/>
        </w:rPr>
        <w:t>: długość fali między 560 a 590 </w:t>
      </w:r>
      <w:proofErr w:type="spellStart"/>
      <w:r>
        <w:rPr>
          <w:rFonts w:eastAsia="Batang" w:cstheme="minorHAnsi"/>
          <w:bCs/>
        </w:rPr>
        <w:t>nm</w:t>
      </w:r>
      <w:proofErr w:type="spellEnd"/>
      <w:r>
        <w:rPr>
          <w:rFonts w:eastAsia="Batang" w:cstheme="minorHAnsi"/>
          <w:bCs/>
        </w:rPr>
        <w:t>, moc maksymalna 80 </w:t>
      </w:r>
      <w:proofErr w:type="spellStart"/>
      <w:r>
        <w:rPr>
          <w:rFonts w:eastAsia="Batang" w:cstheme="minorHAnsi"/>
          <w:bCs/>
        </w:rPr>
        <w:t>mW</w:t>
      </w:r>
      <w:proofErr w:type="spellEnd"/>
      <w:r>
        <w:rPr>
          <w:rFonts w:eastAsia="Batang" w:cstheme="minorHAnsi"/>
          <w:bCs/>
        </w:rPr>
        <w:t xml:space="preserve"> na wyjściu ze światłowodu (lub więcej), stabilność mocy (</w:t>
      </w:r>
      <w:proofErr w:type="spellStart"/>
      <w:r>
        <w:rPr>
          <w:rFonts w:eastAsia="Batang" w:cstheme="minorHAnsi"/>
          <w:bCs/>
        </w:rPr>
        <w:t>ps</w:t>
      </w:r>
      <w:proofErr w:type="spellEnd"/>
      <w:r>
        <w:rPr>
          <w:rFonts w:eastAsia="Batang" w:cstheme="minorHAnsi"/>
          <w:bCs/>
        </w:rPr>
        <w:t>) &lt;1%, tryb pracy ciągłej oraz tryb modulacji pracy lasera sygnałem TTL w zakresie 1 </w:t>
      </w:r>
      <w:proofErr w:type="spellStart"/>
      <w:r>
        <w:rPr>
          <w:rFonts w:eastAsia="Batang" w:cstheme="minorHAnsi"/>
          <w:bCs/>
        </w:rPr>
        <w:t>Hz</w:t>
      </w:r>
      <w:proofErr w:type="spellEnd"/>
      <w:r>
        <w:rPr>
          <w:rFonts w:eastAsia="Batang" w:cstheme="minorHAnsi"/>
          <w:bCs/>
        </w:rPr>
        <w:t xml:space="preserve"> – 10 kHz, laser sprzężony z włóknem o rdzeniu 200 µm, zakończony złączem FC/PC, możliwość odkręcenie światłowodu i pracy w trybie „</w:t>
      </w:r>
      <w:proofErr w:type="spellStart"/>
      <w:r>
        <w:rPr>
          <w:rFonts w:eastAsia="Batang" w:cstheme="minorHAnsi"/>
          <w:bCs/>
        </w:rPr>
        <w:t>free-output</w:t>
      </w:r>
      <w:proofErr w:type="spellEnd"/>
      <w:r>
        <w:rPr>
          <w:rFonts w:eastAsia="Batang" w:cstheme="minorHAnsi"/>
          <w:bCs/>
        </w:rPr>
        <w:t>”</w:t>
      </w:r>
      <w:r w:rsidR="00E60C1C">
        <w:rPr>
          <w:rFonts w:eastAsia="Batang" w:cstheme="minorHAnsi"/>
          <w:bCs/>
        </w:rPr>
        <w:t xml:space="preserve">, </w:t>
      </w:r>
      <w:r w:rsidR="00E60C1C">
        <w:rPr>
          <w:rFonts w:eastAsia="Batang" w:cstheme="minorHAnsi"/>
          <w:bCs/>
        </w:rPr>
        <w:t>zasilacz z płynną regulacją mocy.</w:t>
      </w:r>
    </w:p>
    <w:p w:rsidR="000A4E3B" w:rsidRDefault="000A4E3B">
      <w:pPr>
        <w:pStyle w:val="Akapitzlist"/>
        <w:ind w:left="993" w:hanging="284"/>
        <w:jc w:val="both"/>
        <w:rPr>
          <w:rFonts w:eastAsia="Batang" w:cstheme="minorHAnsi"/>
          <w:bCs/>
          <w:sz w:val="24"/>
          <w:szCs w:val="24"/>
        </w:rPr>
      </w:pPr>
    </w:p>
    <w:p w:rsidR="000A4E3B" w:rsidRDefault="00DA7CDF">
      <w:pPr>
        <w:pStyle w:val="Akapitzlist"/>
        <w:numPr>
          <w:ilvl w:val="0"/>
          <w:numId w:val="7"/>
        </w:numPr>
        <w:jc w:val="both"/>
      </w:pPr>
      <w:bookmarkStart w:id="0" w:name="_GoBack"/>
      <w:r>
        <w:rPr>
          <w:rFonts w:eastAsia="Batang" w:cstheme="minorHAnsi"/>
          <w:bCs/>
          <w:sz w:val="24"/>
          <w:szCs w:val="24"/>
        </w:rPr>
        <w:t>Transport urządze</w:t>
      </w:r>
      <w:r w:rsidR="00E60C1C">
        <w:rPr>
          <w:rFonts w:eastAsia="Batang" w:cstheme="minorHAnsi"/>
          <w:bCs/>
          <w:sz w:val="24"/>
          <w:szCs w:val="24"/>
        </w:rPr>
        <w:t>nia</w:t>
      </w:r>
      <w:r>
        <w:rPr>
          <w:rFonts w:eastAsia="Batang" w:cstheme="minorHAnsi"/>
          <w:bCs/>
          <w:sz w:val="24"/>
          <w:szCs w:val="24"/>
        </w:rPr>
        <w:t xml:space="preserve"> do siedziby zamawiającego oraz wsparcie przy pierwszym uruchomieniu </w:t>
      </w:r>
      <w:r w:rsidR="00C0069A">
        <w:rPr>
          <w:rFonts w:eastAsia="Batang" w:cstheme="minorHAnsi"/>
          <w:bCs/>
          <w:sz w:val="24"/>
          <w:szCs w:val="24"/>
        </w:rPr>
        <w:t>i szkol</w:t>
      </w:r>
      <w:r>
        <w:rPr>
          <w:rFonts w:eastAsia="Batang" w:cstheme="minorHAnsi"/>
          <w:bCs/>
          <w:sz w:val="24"/>
          <w:szCs w:val="24"/>
        </w:rPr>
        <w:t>e</w:t>
      </w:r>
      <w:r w:rsidR="00C0069A">
        <w:rPr>
          <w:rFonts w:eastAsia="Batang" w:cstheme="minorHAnsi"/>
          <w:bCs/>
          <w:sz w:val="24"/>
          <w:szCs w:val="24"/>
        </w:rPr>
        <w:t xml:space="preserve">nie użytkowników z obsługi urządzenia </w:t>
      </w:r>
      <w:r>
        <w:rPr>
          <w:rFonts w:eastAsia="Batang" w:cstheme="minorHAnsi"/>
          <w:bCs/>
          <w:sz w:val="24"/>
          <w:szCs w:val="24"/>
        </w:rPr>
        <w:t>(w cenie oferty).</w:t>
      </w:r>
    </w:p>
    <w:bookmarkEnd w:id="0"/>
    <w:p w:rsidR="000A4E3B" w:rsidRDefault="00DA7CDF">
      <w:r>
        <w:rPr>
          <w:rFonts w:cstheme="minorHAnsi"/>
          <w:b/>
          <w:bCs/>
          <w:sz w:val="24"/>
          <w:szCs w:val="24"/>
        </w:rPr>
        <w:t>II Kryteria oceny ofert</w:t>
      </w:r>
    </w:p>
    <w:p w:rsidR="000A4E3B" w:rsidRDefault="00DA7CDF">
      <w:pPr>
        <w:pStyle w:val="Akapitzlist"/>
        <w:numPr>
          <w:ilvl w:val="0"/>
          <w:numId w:val="6"/>
        </w:numPr>
        <w:tabs>
          <w:tab w:val="left" w:pos="0"/>
        </w:tabs>
        <w:ind w:left="284" w:hanging="284"/>
        <w:jc w:val="both"/>
        <w:rPr>
          <w:rFonts w:asciiTheme="minorHAnsi" w:hAnsiTheme="minorHAnsi" w:cstheme="minorHAnsi"/>
          <w:sz w:val="24"/>
          <w:szCs w:val="24"/>
        </w:rPr>
      </w:pPr>
      <w:r>
        <w:rPr>
          <w:rFonts w:cstheme="minorHAnsi"/>
          <w:sz w:val="24"/>
          <w:szCs w:val="24"/>
        </w:rPr>
        <w:t>Przy wyborze Zamawiający będzie się kierował punktacją wyszczególnioną poniżej przy następującej wadze kryteriów:</w:t>
      </w:r>
    </w:p>
    <w:tbl>
      <w:tblPr>
        <w:tblW w:w="834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5"/>
        <w:gridCol w:w="5730"/>
        <w:gridCol w:w="1815"/>
      </w:tblGrid>
      <w:tr w:rsidR="000A4E3B">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4E3B" w:rsidRDefault="00DA7CDF">
            <w:pPr>
              <w:tabs>
                <w:tab w:val="left" w:pos="284"/>
              </w:tabs>
              <w:ind w:left="284" w:hanging="284"/>
              <w:jc w:val="center"/>
              <w:rPr>
                <w:rFonts w:cstheme="minorHAnsi"/>
                <w:b/>
                <w:sz w:val="24"/>
                <w:szCs w:val="24"/>
              </w:rPr>
            </w:pPr>
            <w:r>
              <w:rPr>
                <w:rFonts w:cstheme="minorHAnsi"/>
                <w:b/>
                <w:sz w:val="24"/>
                <w:szCs w:val="24"/>
              </w:rPr>
              <w:t>Nr</w:t>
            </w:r>
          </w:p>
        </w:tc>
        <w:tc>
          <w:tcPr>
            <w:tcW w:w="5730" w:type="dxa"/>
            <w:tcBorders>
              <w:top w:val="single" w:sz="4" w:space="0" w:color="000000"/>
              <w:left w:val="single" w:sz="4" w:space="0" w:color="000000"/>
              <w:bottom w:val="single" w:sz="4" w:space="0" w:color="000000"/>
              <w:right w:val="single" w:sz="4" w:space="0" w:color="000000"/>
            </w:tcBorders>
            <w:shd w:val="clear" w:color="auto" w:fill="auto"/>
          </w:tcPr>
          <w:p w:rsidR="000A4E3B" w:rsidRDefault="00DA7CDF">
            <w:pPr>
              <w:tabs>
                <w:tab w:val="left" w:pos="284"/>
              </w:tabs>
              <w:ind w:left="284" w:hanging="284"/>
              <w:jc w:val="center"/>
              <w:rPr>
                <w:rFonts w:cstheme="minorHAnsi"/>
                <w:b/>
                <w:sz w:val="24"/>
                <w:szCs w:val="24"/>
              </w:rPr>
            </w:pPr>
            <w:r>
              <w:rPr>
                <w:rFonts w:cstheme="minorHAnsi"/>
                <w:b/>
                <w:sz w:val="24"/>
                <w:szCs w:val="24"/>
              </w:rPr>
              <w:t>Kryterium oceny</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0A4E3B" w:rsidRDefault="00DA7CDF">
            <w:pPr>
              <w:tabs>
                <w:tab w:val="left" w:pos="284"/>
              </w:tabs>
              <w:ind w:left="284" w:hanging="284"/>
              <w:jc w:val="center"/>
              <w:rPr>
                <w:rFonts w:cstheme="minorHAnsi"/>
                <w:b/>
                <w:sz w:val="24"/>
                <w:szCs w:val="24"/>
              </w:rPr>
            </w:pPr>
            <w:r>
              <w:rPr>
                <w:rFonts w:cstheme="minorHAnsi"/>
                <w:b/>
                <w:sz w:val="24"/>
                <w:szCs w:val="24"/>
              </w:rPr>
              <w:t>Waga = Punkty</w:t>
            </w:r>
          </w:p>
        </w:tc>
      </w:tr>
      <w:tr w:rsidR="000A4E3B">
        <w:trPr>
          <w:trHeight w:val="263"/>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4E3B" w:rsidRDefault="00DA7CDF">
            <w:pPr>
              <w:tabs>
                <w:tab w:val="left" w:pos="284"/>
              </w:tabs>
              <w:ind w:left="284" w:hanging="284"/>
              <w:jc w:val="center"/>
              <w:rPr>
                <w:rFonts w:cstheme="minorHAnsi"/>
                <w:sz w:val="24"/>
                <w:szCs w:val="24"/>
              </w:rPr>
            </w:pPr>
            <w:r>
              <w:rPr>
                <w:rFonts w:cstheme="minorHAnsi"/>
                <w:sz w:val="24"/>
                <w:szCs w:val="24"/>
              </w:rPr>
              <w:t>1</w:t>
            </w:r>
          </w:p>
        </w:tc>
        <w:tc>
          <w:tcPr>
            <w:tcW w:w="5730" w:type="dxa"/>
            <w:tcBorders>
              <w:top w:val="single" w:sz="4" w:space="0" w:color="000000"/>
              <w:left w:val="single" w:sz="4" w:space="0" w:color="000000"/>
              <w:bottom w:val="single" w:sz="4" w:space="0" w:color="000000"/>
              <w:right w:val="single" w:sz="4" w:space="0" w:color="000000"/>
            </w:tcBorders>
            <w:shd w:val="clear" w:color="auto" w:fill="auto"/>
          </w:tcPr>
          <w:p w:rsidR="000A4E3B" w:rsidRDefault="00DA7CDF">
            <w:pPr>
              <w:tabs>
                <w:tab w:val="left" w:pos="284"/>
              </w:tabs>
              <w:ind w:left="284" w:hanging="284"/>
              <w:rPr>
                <w:rFonts w:cstheme="minorHAnsi"/>
                <w:sz w:val="24"/>
                <w:szCs w:val="24"/>
              </w:rPr>
            </w:pPr>
            <w:r>
              <w:rPr>
                <w:rFonts w:cstheme="minorHAnsi"/>
                <w:sz w:val="24"/>
                <w:szCs w:val="24"/>
              </w:rPr>
              <w:t>Cena</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0A4E3B" w:rsidRDefault="00DA7CDF">
            <w:pPr>
              <w:tabs>
                <w:tab w:val="left" w:pos="284"/>
              </w:tabs>
              <w:ind w:left="284" w:hanging="284"/>
              <w:jc w:val="center"/>
              <w:rPr>
                <w:rFonts w:cstheme="minorHAnsi"/>
                <w:sz w:val="24"/>
                <w:szCs w:val="24"/>
              </w:rPr>
            </w:pPr>
            <w:r>
              <w:rPr>
                <w:rFonts w:cstheme="minorHAnsi"/>
                <w:sz w:val="24"/>
                <w:szCs w:val="24"/>
              </w:rPr>
              <w:t>70% = 70 pkt</w:t>
            </w:r>
          </w:p>
        </w:tc>
      </w:tr>
      <w:tr w:rsidR="000A4E3B">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4E3B" w:rsidRDefault="00DA7CDF">
            <w:pPr>
              <w:tabs>
                <w:tab w:val="left" w:pos="284"/>
              </w:tabs>
              <w:ind w:left="284" w:hanging="284"/>
              <w:jc w:val="center"/>
              <w:rPr>
                <w:rFonts w:cstheme="minorHAnsi"/>
                <w:sz w:val="24"/>
                <w:szCs w:val="24"/>
              </w:rPr>
            </w:pPr>
            <w:r>
              <w:rPr>
                <w:rFonts w:cstheme="minorHAnsi"/>
                <w:sz w:val="24"/>
                <w:szCs w:val="24"/>
              </w:rPr>
              <w:t>2</w:t>
            </w:r>
          </w:p>
        </w:tc>
        <w:tc>
          <w:tcPr>
            <w:tcW w:w="5730" w:type="dxa"/>
            <w:tcBorders>
              <w:top w:val="single" w:sz="4" w:space="0" w:color="000000"/>
              <w:left w:val="single" w:sz="4" w:space="0" w:color="000000"/>
              <w:bottom w:val="single" w:sz="4" w:space="0" w:color="000000"/>
              <w:right w:val="single" w:sz="4" w:space="0" w:color="000000"/>
            </w:tcBorders>
            <w:shd w:val="clear" w:color="auto" w:fill="auto"/>
          </w:tcPr>
          <w:p w:rsidR="000A4E3B" w:rsidRDefault="00DA7CDF">
            <w:pPr>
              <w:tabs>
                <w:tab w:val="left" w:pos="284"/>
              </w:tabs>
              <w:ind w:left="284" w:hanging="284"/>
              <w:rPr>
                <w:rFonts w:cstheme="minorHAnsi"/>
                <w:sz w:val="24"/>
                <w:szCs w:val="24"/>
              </w:rPr>
            </w:pPr>
            <w:r>
              <w:rPr>
                <w:rFonts w:eastAsia="Batang" w:cstheme="minorHAnsi"/>
                <w:sz w:val="24"/>
                <w:szCs w:val="24"/>
              </w:rPr>
              <w:t>Dostępność lokalnego wsparcia specjalisty w cenie</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0A4E3B" w:rsidRDefault="00DA7CDF">
            <w:pPr>
              <w:tabs>
                <w:tab w:val="left" w:pos="284"/>
              </w:tabs>
              <w:ind w:left="284" w:hanging="284"/>
              <w:jc w:val="center"/>
              <w:rPr>
                <w:rFonts w:cstheme="minorHAnsi"/>
                <w:sz w:val="24"/>
                <w:szCs w:val="24"/>
              </w:rPr>
            </w:pPr>
            <w:r>
              <w:rPr>
                <w:rFonts w:cstheme="minorHAnsi"/>
                <w:sz w:val="24"/>
                <w:szCs w:val="24"/>
              </w:rPr>
              <w:t>30% = 30 pkt</w:t>
            </w:r>
          </w:p>
        </w:tc>
      </w:tr>
    </w:tbl>
    <w:p w:rsidR="000A4E3B" w:rsidRDefault="000A4E3B">
      <w:pPr>
        <w:pStyle w:val="Akapitzlist"/>
        <w:spacing w:after="0" w:line="259" w:lineRule="auto"/>
        <w:ind w:left="284"/>
        <w:jc w:val="both"/>
        <w:rPr>
          <w:rFonts w:asciiTheme="minorHAnsi" w:hAnsiTheme="minorHAnsi" w:cstheme="minorHAnsi"/>
          <w:sz w:val="24"/>
          <w:szCs w:val="24"/>
        </w:rPr>
      </w:pPr>
    </w:p>
    <w:p w:rsidR="000A4E3B" w:rsidRDefault="00DA7CDF">
      <w:pPr>
        <w:pStyle w:val="Akapitzlist"/>
        <w:numPr>
          <w:ilvl w:val="0"/>
          <w:numId w:val="6"/>
        </w:numPr>
        <w:tabs>
          <w:tab w:val="left" w:pos="0"/>
        </w:tabs>
        <w:spacing w:after="0"/>
        <w:ind w:left="284" w:hanging="284"/>
        <w:jc w:val="both"/>
        <w:rPr>
          <w:rFonts w:asciiTheme="minorHAnsi" w:hAnsiTheme="minorHAnsi" w:cstheme="minorHAnsi"/>
          <w:sz w:val="24"/>
          <w:szCs w:val="24"/>
        </w:rPr>
      </w:pPr>
      <w:r>
        <w:rPr>
          <w:rFonts w:cstheme="minorHAnsi"/>
          <w:sz w:val="24"/>
          <w:szCs w:val="24"/>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0A4E3B" w:rsidRDefault="00DA7CDF">
      <w:pPr>
        <w:numPr>
          <w:ilvl w:val="0"/>
          <w:numId w:val="3"/>
        </w:numPr>
        <w:tabs>
          <w:tab w:val="left" w:pos="709"/>
        </w:tabs>
        <w:spacing w:after="0"/>
        <w:ind w:left="709" w:hanging="425"/>
        <w:jc w:val="both"/>
        <w:rPr>
          <w:rFonts w:cstheme="minorHAnsi"/>
          <w:sz w:val="24"/>
          <w:szCs w:val="24"/>
        </w:rPr>
      </w:pPr>
      <w:r>
        <w:rPr>
          <w:rFonts w:cstheme="minorHAnsi"/>
          <w:sz w:val="24"/>
          <w:szCs w:val="24"/>
        </w:rPr>
        <w:t xml:space="preserve">Kryterium </w:t>
      </w:r>
      <w:r>
        <w:rPr>
          <w:rFonts w:cstheme="minorHAnsi"/>
          <w:b/>
          <w:bCs/>
          <w:sz w:val="24"/>
          <w:szCs w:val="24"/>
        </w:rPr>
        <w:t>Cena</w:t>
      </w:r>
      <w:r>
        <w:rPr>
          <w:rFonts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rsidR="000A4E3B" w:rsidRDefault="00DA7CDF">
      <w:pPr>
        <w:tabs>
          <w:tab w:val="left" w:pos="709"/>
        </w:tabs>
        <w:ind w:left="709" w:hanging="425"/>
        <w:jc w:val="both"/>
        <w:rPr>
          <w:rFonts w:cstheme="minorHAnsi"/>
          <w:b/>
          <w:bCs/>
          <w:sz w:val="24"/>
          <w:szCs w:val="24"/>
        </w:rPr>
      </w:pPr>
      <w:r>
        <w:rPr>
          <w:rFonts w:cstheme="minorHAnsi"/>
          <w:b/>
          <w:bCs/>
          <w:sz w:val="24"/>
          <w:szCs w:val="24"/>
        </w:rPr>
        <w:tab/>
        <w:t>Ocena oferty rozpatrywanej = (cena najniższa : cena rozpatrywana) x 70</w:t>
      </w:r>
    </w:p>
    <w:p w:rsidR="000A4E3B" w:rsidRDefault="00DA7CDF">
      <w:pPr>
        <w:numPr>
          <w:ilvl w:val="0"/>
          <w:numId w:val="4"/>
        </w:numPr>
        <w:spacing w:after="0"/>
        <w:ind w:left="709" w:hanging="425"/>
        <w:jc w:val="both"/>
        <w:rPr>
          <w:rFonts w:cstheme="minorHAnsi"/>
          <w:sz w:val="24"/>
          <w:szCs w:val="24"/>
        </w:rPr>
      </w:pPr>
      <w:r>
        <w:rPr>
          <w:rFonts w:cstheme="minorHAnsi"/>
          <w:sz w:val="24"/>
          <w:szCs w:val="24"/>
        </w:rPr>
        <w:t xml:space="preserve">Kryterium </w:t>
      </w:r>
      <w:r>
        <w:rPr>
          <w:rFonts w:cstheme="minorHAnsi"/>
          <w:b/>
          <w:sz w:val="24"/>
          <w:szCs w:val="24"/>
        </w:rPr>
        <w:t>„</w:t>
      </w:r>
      <w:r>
        <w:rPr>
          <w:rFonts w:eastAsia="Batang" w:cstheme="minorHAnsi"/>
          <w:b/>
          <w:sz w:val="24"/>
          <w:szCs w:val="24"/>
        </w:rPr>
        <w:t>Dostępność lokalnego wsparcia specjalisty w cenie”</w:t>
      </w:r>
      <w:r>
        <w:rPr>
          <w:rFonts w:cstheme="minorHAnsi"/>
          <w:sz w:val="24"/>
          <w:szCs w:val="24"/>
        </w:rPr>
        <w:br/>
        <w:t xml:space="preserve">– w zakresie tego kryterium oceniane będzie zapewnienie dostępności </w:t>
      </w:r>
      <w:r>
        <w:rPr>
          <w:rFonts w:eastAsia="Batang" w:cstheme="minorHAnsi"/>
          <w:sz w:val="24"/>
          <w:szCs w:val="24"/>
        </w:rPr>
        <w:t>lokalnego wsparcia specjalisty w</w:t>
      </w:r>
      <w:r>
        <w:rPr>
          <w:rFonts w:cstheme="minorHAnsi"/>
          <w:sz w:val="24"/>
          <w:szCs w:val="24"/>
        </w:rPr>
        <w:t xml:space="preserve"> siedzibie Zamawiającego (przez 3 lata od daty dostarczenia zestawu), w uzgodnionym terminie nie dłuższym niż 7 dni od zgłoszenia każdorazowej potrzeby wsparcia)</w:t>
      </w:r>
    </w:p>
    <w:p w:rsidR="000A4E3B" w:rsidRDefault="00DA7CDF">
      <w:pPr>
        <w:spacing w:after="0"/>
        <w:ind w:left="709"/>
        <w:jc w:val="both"/>
        <w:rPr>
          <w:rFonts w:cstheme="minorHAnsi"/>
          <w:sz w:val="24"/>
          <w:szCs w:val="24"/>
        </w:rPr>
      </w:pPr>
      <w:r>
        <w:rPr>
          <w:rFonts w:cstheme="minorHAnsi"/>
          <w:sz w:val="24"/>
          <w:szCs w:val="24"/>
        </w:rPr>
        <w:t>Punktowanie nastąpi wg zasad:</w:t>
      </w:r>
    </w:p>
    <w:p w:rsidR="000A4E3B" w:rsidRDefault="00DA7CDF">
      <w:pPr>
        <w:pStyle w:val="Akapitzlist"/>
        <w:numPr>
          <w:ilvl w:val="0"/>
          <w:numId w:val="5"/>
        </w:numPr>
        <w:tabs>
          <w:tab w:val="left" w:pos="567"/>
        </w:tabs>
        <w:spacing w:after="0" w:line="240" w:lineRule="auto"/>
        <w:ind w:left="1134" w:hanging="425"/>
        <w:rPr>
          <w:rFonts w:asciiTheme="minorHAnsi" w:hAnsiTheme="minorHAnsi" w:cstheme="minorHAnsi"/>
          <w:color w:val="000000"/>
          <w:sz w:val="24"/>
          <w:szCs w:val="24"/>
        </w:rPr>
      </w:pPr>
      <w:r>
        <w:rPr>
          <w:rFonts w:eastAsia="Batang" w:cstheme="minorHAnsi"/>
          <w:sz w:val="24"/>
          <w:szCs w:val="24"/>
        </w:rPr>
        <w:t>Dostępność lokalnego wsparcia specjalisty-programisty</w:t>
      </w:r>
      <w:r>
        <w:rPr>
          <w:rFonts w:cstheme="minorHAnsi"/>
          <w:sz w:val="24"/>
          <w:szCs w:val="24"/>
        </w:rPr>
        <w:t xml:space="preserve">- oferta otrzymuje </w:t>
      </w:r>
      <w:r>
        <w:rPr>
          <w:rFonts w:cstheme="minorHAnsi"/>
          <w:b/>
          <w:sz w:val="24"/>
          <w:szCs w:val="24"/>
        </w:rPr>
        <w:t>30</w:t>
      </w:r>
      <w:r>
        <w:rPr>
          <w:rFonts w:cstheme="minorHAnsi"/>
          <w:sz w:val="24"/>
          <w:szCs w:val="24"/>
        </w:rPr>
        <w:t xml:space="preserve"> pkt, lub</w:t>
      </w:r>
    </w:p>
    <w:p w:rsidR="000A4E3B" w:rsidRDefault="00DA7CDF">
      <w:pPr>
        <w:pStyle w:val="Akapitzlist"/>
        <w:numPr>
          <w:ilvl w:val="0"/>
          <w:numId w:val="5"/>
        </w:numPr>
        <w:spacing w:after="0" w:line="259" w:lineRule="auto"/>
        <w:ind w:left="1134" w:right="379" w:hanging="425"/>
        <w:jc w:val="both"/>
        <w:rPr>
          <w:rFonts w:asciiTheme="minorHAnsi" w:hAnsiTheme="minorHAnsi" w:cstheme="minorHAnsi"/>
          <w:color w:val="000000"/>
          <w:sz w:val="24"/>
          <w:szCs w:val="24"/>
        </w:rPr>
      </w:pPr>
      <w:r>
        <w:rPr>
          <w:rFonts w:cstheme="minorHAnsi"/>
          <w:color w:val="000000"/>
          <w:sz w:val="24"/>
          <w:szCs w:val="24"/>
        </w:rPr>
        <w:t xml:space="preserve">Brak dostępności </w:t>
      </w:r>
      <w:r>
        <w:rPr>
          <w:rFonts w:eastAsia="Batang" w:cstheme="minorHAnsi"/>
          <w:sz w:val="24"/>
          <w:szCs w:val="24"/>
        </w:rPr>
        <w:t>lokalnego wsparcia specjalisty-programisty</w:t>
      </w:r>
      <w:r>
        <w:rPr>
          <w:rFonts w:cstheme="minorHAnsi"/>
          <w:sz w:val="24"/>
          <w:szCs w:val="24"/>
        </w:rPr>
        <w:t xml:space="preserve">- oferta otrzymuje </w:t>
      </w:r>
      <w:r>
        <w:rPr>
          <w:rFonts w:cstheme="minorHAnsi"/>
          <w:b/>
          <w:sz w:val="24"/>
          <w:szCs w:val="24"/>
        </w:rPr>
        <w:t>0</w:t>
      </w:r>
      <w:r>
        <w:rPr>
          <w:rFonts w:cstheme="minorHAnsi"/>
          <w:sz w:val="24"/>
          <w:szCs w:val="24"/>
        </w:rPr>
        <w:t xml:space="preserve"> pkt</w:t>
      </w:r>
    </w:p>
    <w:p w:rsidR="000A4E3B" w:rsidRDefault="00DA7CDF">
      <w:pPr>
        <w:ind w:left="1134" w:hanging="425"/>
        <w:jc w:val="both"/>
        <w:rPr>
          <w:rFonts w:cstheme="minorHAnsi"/>
          <w:b/>
          <w:sz w:val="24"/>
          <w:szCs w:val="24"/>
        </w:rPr>
      </w:pPr>
      <w:r>
        <w:rPr>
          <w:rFonts w:cstheme="minorHAnsi"/>
          <w:b/>
          <w:sz w:val="24"/>
          <w:szCs w:val="24"/>
        </w:rPr>
        <w:t>Ocena oferty rozpatrywanej = punkty otrzymane</w:t>
      </w:r>
    </w:p>
    <w:p w:rsidR="000A4E3B" w:rsidRDefault="00DA7CDF">
      <w:pPr>
        <w:pStyle w:val="Akapitzlist"/>
        <w:numPr>
          <w:ilvl w:val="0"/>
          <w:numId w:val="6"/>
        </w:numPr>
        <w:tabs>
          <w:tab w:val="left" w:pos="426"/>
        </w:tabs>
        <w:spacing w:after="0" w:line="259" w:lineRule="auto"/>
        <w:ind w:left="284" w:hanging="284"/>
        <w:jc w:val="both"/>
        <w:rPr>
          <w:rFonts w:asciiTheme="minorHAnsi" w:hAnsiTheme="minorHAnsi" w:cstheme="minorHAnsi"/>
          <w:sz w:val="24"/>
          <w:szCs w:val="24"/>
        </w:rPr>
      </w:pPr>
      <w:r>
        <w:rPr>
          <w:rFonts w:cstheme="minorHAnsi"/>
          <w:sz w:val="24"/>
          <w:szCs w:val="24"/>
        </w:rPr>
        <w:t xml:space="preserve">Za ofertę najkorzystniejszą uznana zostanie oferta, która uzyska najwyższą liczbę punktów po zsumowaniu w poszczególnych kryteriach (Cena + </w:t>
      </w:r>
      <w:r>
        <w:rPr>
          <w:rFonts w:eastAsia="Batang" w:cstheme="minorHAnsi"/>
          <w:sz w:val="24"/>
          <w:szCs w:val="24"/>
        </w:rPr>
        <w:t xml:space="preserve">Dostępność lokalnego wsparcia specjalisty) - </w:t>
      </w:r>
      <w:r>
        <w:rPr>
          <w:rFonts w:cstheme="minorHAnsi"/>
          <w:sz w:val="24"/>
          <w:szCs w:val="24"/>
        </w:rPr>
        <w:t>pozostałe oferty zostaną sklasyfikowane zgodnie z ilością uzyskanych punktów.</w:t>
      </w:r>
    </w:p>
    <w:p w:rsidR="000A4E3B" w:rsidRDefault="000A4E3B">
      <w:pPr>
        <w:spacing w:after="0" w:line="240" w:lineRule="auto"/>
        <w:jc w:val="both"/>
        <w:rPr>
          <w:rFonts w:cstheme="minorHAnsi"/>
          <w:b/>
          <w:bCs/>
          <w:sz w:val="24"/>
          <w:szCs w:val="24"/>
        </w:rPr>
      </w:pPr>
    </w:p>
    <w:p w:rsidR="000A4E3B" w:rsidRDefault="00DA7CDF">
      <w:pPr>
        <w:spacing w:after="0" w:line="240" w:lineRule="auto"/>
        <w:jc w:val="both"/>
        <w:rPr>
          <w:rFonts w:cstheme="minorHAnsi"/>
          <w:b/>
          <w:bCs/>
          <w:sz w:val="24"/>
          <w:szCs w:val="24"/>
        </w:rPr>
      </w:pPr>
      <w:r>
        <w:rPr>
          <w:rFonts w:cstheme="minorHAnsi"/>
          <w:b/>
          <w:bCs/>
          <w:sz w:val="24"/>
          <w:szCs w:val="24"/>
        </w:rPr>
        <w:t>III Opis  Przygotowania Oferty i jej Ocena:</w:t>
      </w:r>
    </w:p>
    <w:p w:rsidR="000A4E3B" w:rsidRDefault="00DA7CDF">
      <w:pPr>
        <w:numPr>
          <w:ilvl w:val="0"/>
          <w:numId w:val="1"/>
        </w:numPr>
        <w:spacing w:after="0" w:line="240" w:lineRule="auto"/>
        <w:ind w:right="545"/>
        <w:jc w:val="both"/>
        <w:rPr>
          <w:rFonts w:cstheme="minorHAnsi"/>
          <w:sz w:val="24"/>
          <w:szCs w:val="24"/>
        </w:rPr>
      </w:pPr>
      <w:r>
        <w:rPr>
          <w:rFonts w:cstheme="minorHAnsi"/>
          <w:sz w:val="24"/>
          <w:szCs w:val="24"/>
        </w:rPr>
        <w:t>Oferta powinna zostać przygotowana na wzorze nr 1 załączonym do Zapytania.</w:t>
      </w:r>
    </w:p>
    <w:p w:rsidR="000A4E3B" w:rsidRDefault="00DA7CDF">
      <w:pPr>
        <w:numPr>
          <w:ilvl w:val="0"/>
          <w:numId w:val="1"/>
        </w:numPr>
        <w:spacing w:after="0" w:line="240" w:lineRule="auto"/>
        <w:ind w:right="545"/>
        <w:jc w:val="both"/>
      </w:pPr>
      <w:r>
        <w:rPr>
          <w:rFonts w:cstheme="minorHAnsi"/>
          <w:color w:val="000000"/>
          <w:sz w:val="24"/>
          <w:szCs w:val="24"/>
        </w:rPr>
        <w:t xml:space="preserve">Oferty należy przesyłać elektronicznie w postaci zeskanowanej oferty oryginalnej pocztą elektroniczną na adres: </w:t>
      </w:r>
      <w:hyperlink r:id="rId7">
        <w:r>
          <w:rPr>
            <w:rStyle w:val="InternetLink"/>
            <w:rFonts w:cstheme="minorHAnsi"/>
            <w:sz w:val="24"/>
            <w:szCs w:val="24"/>
            <w:lang w:val="en-US"/>
          </w:rPr>
          <w:t>e.kublik@nencki.gov.pl</w:t>
        </w:r>
      </w:hyperlink>
    </w:p>
    <w:p w:rsidR="000A4E3B" w:rsidRDefault="00DA7CDF">
      <w:pPr>
        <w:numPr>
          <w:ilvl w:val="0"/>
          <w:numId w:val="1"/>
        </w:numPr>
        <w:spacing w:after="0" w:line="240" w:lineRule="auto"/>
        <w:ind w:right="545"/>
        <w:jc w:val="both"/>
        <w:rPr>
          <w:rFonts w:cstheme="minorHAnsi"/>
          <w:i/>
          <w:color w:val="000000"/>
          <w:sz w:val="24"/>
          <w:szCs w:val="24"/>
        </w:rPr>
      </w:pPr>
      <w:r>
        <w:rPr>
          <w:rFonts w:cstheme="minorHAnsi"/>
          <w:color w:val="000000"/>
          <w:sz w:val="24"/>
          <w:szCs w:val="24"/>
        </w:rPr>
        <w:t>Prosimy oznaczyć ofertę w tytule wiadomości:</w:t>
      </w:r>
      <w:r>
        <w:rPr>
          <w:rFonts w:eastAsia="Batang" w:cstheme="minorHAnsi"/>
          <w:b/>
          <w:bCs/>
          <w:sz w:val="24"/>
          <w:szCs w:val="24"/>
        </w:rPr>
        <w:t xml:space="preserve"> zestaw do stymulacji optycznej</w:t>
      </w:r>
    </w:p>
    <w:p w:rsidR="000A4E3B" w:rsidRDefault="00DA7CDF">
      <w:pPr>
        <w:numPr>
          <w:ilvl w:val="0"/>
          <w:numId w:val="1"/>
        </w:numPr>
        <w:spacing w:after="0" w:line="240" w:lineRule="auto"/>
        <w:ind w:right="545"/>
        <w:jc w:val="both"/>
        <w:rPr>
          <w:rFonts w:cstheme="minorHAnsi"/>
          <w:sz w:val="24"/>
          <w:szCs w:val="24"/>
        </w:rPr>
      </w:pPr>
      <w:r>
        <w:rPr>
          <w:rFonts w:cstheme="minorHAnsi"/>
          <w:sz w:val="24"/>
          <w:szCs w:val="24"/>
        </w:rPr>
        <w:t>Ocenie poddane zostaną tylko te oferty, które zawierają wszystkie elementy wymienione powyżej.</w:t>
      </w:r>
    </w:p>
    <w:p w:rsidR="000A4E3B" w:rsidRDefault="00DA7CDF">
      <w:pPr>
        <w:pStyle w:val="NormalnyWeb"/>
        <w:numPr>
          <w:ilvl w:val="0"/>
          <w:numId w:val="1"/>
        </w:numPr>
        <w:shd w:val="clear" w:color="auto" w:fill="FFFFFF"/>
        <w:spacing w:beforeAutospacing="0" w:after="0" w:afterAutospacing="0"/>
        <w:ind w:left="357" w:hanging="357"/>
        <w:jc w:val="both"/>
        <w:rPr>
          <w:rFonts w:asciiTheme="minorHAnsi" w:hAnsiTheme="minorHAnsi" w:cs="Arial"/>
          <w:color w:val="222222"/>
        </w:rPr>
      </w:pPr>
      <w:r>
        <w:rPr>
          <w:rFonts w:asciiTheme="minorHAnsi" w:hAnsiTheme="minorHAnsi" w:cs="Arial"/>
          <w:iCs/>
          <w:color w:val="222222"/>
        </w:rPr>
        <w:t>Oferty, które nie spełniają wymagań określonych w niniejszym zapytaniu ofertowym zostaną odrzucone (Zamawiający poinformuje Wykonawcę o odrzuceniu jego oferty poprzez przesłanie informacji e-mail na adres Wykonawcy wskazany w ofercie).</w:t>
      </w:r>
    </w:p>
    <w:p w:rsidR="000A4E3B" w:rsidRDefault="00DA7CDF">
      <w:pPr>
        <w:pStyle w:val="NormalnyWeb"/>
        <w:numPr>
          <w:ilvl w:val="0"/>
          <w:numId w:val="1"/>
        </w:numPr>
        <w:shd w:val="clear" w:color="auto" w:fill="FFFFFF"/>
        <w:spacing w:beforeAutospacing="0" w:after="0" w:afterAutospacing="0"/>
        <w:ind w:left="357" w:hanging="357"/>
        <w:jc w:val="both"/>
      </w:pPr>
      <w:r>
        <w:rPr>
          <w:rFonts w:asciiTheme="minorHAnsi" w:hAnsiTheme="minorHAnsi" w:cs="Arial"/>
          <w:iCs/>
          <w:color w:val="222222"/>
        </w:rPr>
        <w:t>W przypadku wystąpienia w ofertach oczywistych omyłek rachunkowych, pisarskich lub innych oczywistych omyłek zamawiający poprawi te omyłki na zasadach określonych w ustawie PZP (poprzez przesłanie stosownej informacji e-mail na adres Wykonawcy wskazany w ofercie).</w:t>
      </w:r>
    </w:p>
    <w:p w:rsidR="000A4E3B" w:rsidRDefault="00DA7CDF">
      <w:pPr>
        <w:pStyle w:val="NormalnyWeb"/>
        <w:numPr>
          <w:ilvl w:val="0"/>
          <w:numId w:val="1"/>
        </w:numPr>
        <w:shd w:val="clear" w:color="auto" w:fill="FFFFFF"/>
        <w:spacing w:beforeAutospacing="0" w:after="0" w:afterAutospacing="0"/>
        <w:ind w:left="357" w:hanging="357"/>
        <w:jc w:val="both"/>
      </w:pPr>
      <w:r>
        <w:rPr>
          <w:rFonts w:asciiTheme="minorHAnsi" w:hAnsiTheme="minorHAnsi" w:cs="Arial"/>
          <w:iCs/>
          <w:color w:val="222222"/>
        </w:rPr>
        <w:t>W przypadku wystąpienia niezgodności w złożonych ofertach lub zagadnień wymagających wyjaśnienia (w szczególności podejrzenia wystąpienia rażąco niskiej ceny), Zamawiający zwróci się do Wykonawcy o przekazanie stosownych wyjaśnień i uzupełnień (poprzez przesłanie stosownej informacji e-mail na adres Wykonawcy wskazany w ofercie) – wyznaczając termin na udzielenie odpowiedzi – 2 dni robocze od daty wysłania wezwania.</w:t>
      </w:r>
    </w:p>
    <w:p w:rsidR="000A4E3B" w:rsidRDefault="00DA7CDF">
      <w:pPr>
        <w:pStyle w:val="NormalnyWeb"/>
        <w:numPr>
          <w:ilvl w:val="0"/>
          <w:numId w:val="1"/>
        </w:numPr>
        <w:shd w:val="clear" w:color="auto" w:fill="FFFFFF"/>
        <w:spacing w:beforeAutospacing="0" w:after="0" w:afterAutospacing="0"/>
        <w:ind w:left="357" w:hanging="357"/>
        <w:jc w:val="both"/>
      </w:pPr>
      <w:r>
        <w:rPr>
          <w:rFonts w:asciiTheme="minorHAnsi" w:hAnsiTheme="minorHAnsi" w:cs="Arial"/>
          <w:iCs/>
          <w:color w:val="222222"/>
        </w:rPr>
        <w:t>W przypadku braku udzielenia odpowiedzi na wezwanie, o którym mowa powyżej lub, gdy wyjaśnienia przekazane przez Wykonawcę nie będą kompletne i wyczerpujące, Zamawiający odrzuci ofertę (Zamawiający poinformuje Wykonawcę o odrzuceniu jego oferty poprzez przesłanie informacji e-mail na adres Wykonawcy wskazany w ofercie).</w:t>
      </w:r>
    </w:p>
    <w:p w:rsidR="000A4E3B" w:rsidRDefault="00DA7CDF">
      <w:pPr>
        <w:pStyle w:val="NormalnyWeb"/>
        <w:numPr>
          <w:ilvl w:val="0"/>
          <w:numId w:val="1"/>
        </w:numPr>
        <w:shd w:val="clear" w:color="auto" w:fill="FFFFFF"/>
        <w:spacing w:beforeAutospacing="0" w:after="0" w:afterAutospacing="0"/>
        <w:ind w:left="357" w:hanging="357"/>
        <w:jc w:val="both"/>
      </w:pPr>
      <w:r>
        <w:rPr>
          <w:rFonts w:asciiTheme="minorHAnsi" w:hAnsiTheme="minorHAnsi" w:cs="Arial"/>
          <w:iCs/>
          <w:color w:val="222222"/>
        </w:rPr>
        <w:t>Ocenie będą podlegać tylko oferty nie podlegające odrzuceniu.</w:t>
      </w:r>
    </w:p>
    <w:p w:rsidR="000A4E3B" w:rsidRDefault="000A4E3B">
      <w:pPr>
        <w:spacing w:after="0" w:line="240" w:lineRule="auto"/>
        <w:ind w:left="360" w:right="545"/>
        <w:jc w:val="both"/>
        <w:rPr>
          <w:rFonts w:cstheme="minorHAnsi"/>
          <w:sz w:val="24"/>
          <w:szCs w:val="24"/>
        </w:rPr>
      </w:pPr>
    </w:p>
    <w:p w:rsidR="000A4E3B" w:rsidRDefault="000A4E3B">
      <w:pPr>
        <w:spacing w:after="0" w:line="240" w:lineRule="auto"/>
        <w:ind w:right="545"/>
        <w:jc w:val="both"/>
        <w:rPr>
          <w:rFonts w:cstheme="minorHAnsi"/>
          <w:b/>
          <w:bCs/>
          <w:sz w:val="24"/>
          <w:szCs w:val="24"/>
        </w:rPr>
      </w:pPr>
    </w:p>
    <w:p w:rsidR="000A4E3B" w:rsidRDefault="000A4E3B">
      <w:pPr>
        <w:spacing w:after="0" w:line="240" w:lineRule="auto"/>
        <w:ind w:right="545"/>
        <w:jc w:val="both"/>
        <w:rPr>
          <w:rFonts w:cstheme="minorHAnsi"/>
          <w:b/>
          <w:bCs/>
          <w:sz w:val="24"/>
          <w:szCs w:val="24"/>
        </w:rPr>
      </w:pPr>
    </w:p>
    <w:p w:rsidR="000A4E3B" w:rsidRDefault="000A4E3B">
      <w:pPr>
        <w:spacing w:after="0" w:line="240" w:lineRule="auto"/>
        <w:ind w:right="545"/>
        <w:jc w:val="both"/>
        <w:rPr>
          <w:rFonts w:cstheme="minorHAnsi"/>
          <w:b/>
          <w:bCs/>
          <w:sz w:val="24"/>
          <w:szCs w:val="24"/>
        </w:rPr>
      </w:pPr>
    </w:p>
    <w:p w:rsidR="000A4E3B" w:rsidRDefault="000A4E3B">
      <w:pPr>
        <w:spacing w:after="0" w:line="240" w:lineRule="auto"/>
        <w:ind w:right="545"/>
        <w:jc w:val="both"/>
        <w:rPr>
          <w:rFonts w:cstheme="minorHAnsi"/>
          <w:b/>
          <w:bCs/>
          <w:sz w:val="24"/>
          <w:szCs w:val="24"/>
        </w:rPr>
      </w:pPr>
    </w:p>
    <w:p w:rsidR="000A4E3B" w:rsidRDefault="000A4E3B">
      <w:pPr>
        <w:spacing w:after="0" w:line="240" w:lineRule="auto"/>
        <w:ind w:right="545"/>
        <w:jc w:val="both"/>
        <w:rPr>
          <w:rFonts w:cstheme="minorHAnsi"/>
          <w:b/>
          <w:bCs/>
          <w:sz w:val="24"/>
          <w:szCs w:val="24"/>
        </w:rPr>
      </w:pPr>
    </w:p>
    <w:p w:rsidR="000A4E3B" w:rsidRDefault="00DA7CDF">
      <w:pPr>
        <w:spacing w:after="0" w:line="240" w:lineRule="auto"/>
        <w:ind w:right="545"/>
        <w:jc w:val="both"/>
        <w:rPr>
          <w:rFonts w:cstheme="minorHAnsi"/>
          <w:b/>
          <w:bCs/>
          <w:sz w:val="24"/>
          <w:szCs w:val="24"/>
        </w:rPr>
      </w:pPr>
      <w:r>
        <w:rPr>
          <w:rFonts w:cstheme="minorHAnsi"/>
          <w:b/>
          <w:bCs/>
          <w:sz w:val="24"/>
          <w:szCs w:val="24"/>
        </w:rPr>
        <w:t>IV Dodatkowe informacje:</w:t>
      </w:r>
    </w:p>
    <w:p w:rsidR="000A4E3B" w:rsidRDefault="00DA7CDF">
      <w:pPr>
        <w:pStyle w:val="Akapitzlist"/>
        <w:numPr>
          <w:ilvl w:val="0"/>
          <w:numId w:val="2"/>
        </w:numPr>
        <w:tabs>
          <w:tab w:val="left" w:pos="426"/>
        </w:tabs>
        <w:spacing w:after="0" w:line="240" w:lineRule="auto"/>
        <w:ind w:right="545" w:hanging="720"/>
        <w:jc w:val="both"/>
        <w:rPr>
          <w:rFonts w:asciiTheme="minorHAnsi" w:hAnsiTheme="minorHAnsi" w:cstheme="minorHAnsi"/>
          <w:sz w:val="24"/>
          <w:szCs w:val="24"/>
        </w:rPr>
      </w:pPr>
      <w:r>
        <w:rPr>
          <w:rFonts w:cstheme="minorHAnsi"/>
          <w:sz w:val="24"/>
          <w:szCs w:val="24"/>
        </w:rPr>
        <w:t>W celu realizacji zamówienia z wybranym Wykonawcą zostanie podpisana umowa.</w:t>
      </w:r>
    </w:p>
    <w:p w:rsidR="000A4E3B" w:rsidRDefault="00DA7CDF">
      <w:pPr>
        <w:numPr>
          <w:ilvl w:val="0"/>
          <w:numId w:val="2"/>
        </w:numPr>
        <w:tabs>
          <w:tab w:val="left" w:pos="426"/>
        </w:tabs>
        <w:spacing w:after="0" w:line="240" w:lineRule="auto"/>
        <w:ind w:left="426" w:right="545" w:hanging="426"/>
        <w:jc w:val="both"/>
        <w:rPr>
          <w:rFonts w:cstheme="minorHAnsi"/>
          <w:sz w:val="24"/>
          <w:szCs w:val="24"/>
        </w:rPr>
      </w:pPr>
      <w:r>
        <w:rPr>
          <w:rFonts w:cstheme="minorHAnsi"/>
          <w:sz w:val="24"/>
          <w:szCs w:val="24"/>
        </w:rPr>
        <w:t>Maksymalny termin  na realizację zamówienia  – 5 tygodni od daty zawarcia umowy (deklarowany termin wskazuje Wykonawca w ofercie)</w:t>
      </w:r>
    </w:p>
    <w:p w:rsidR="000A4E3B" w:rsidRDefault="00DA7CDF">
      <w:pPr>
        <w:numPr>
          <w:ilvl w:val="0"/>
          <w:numId w:val="2"/>
        </w:numPr>
        <w:tabs>
          <w:tab w:val="left" w:pos="426"/>
        </w:tabs>
        <w:spacing w:after="0" w:line="240" w:lineRule="auto"/>
        <w:ind w:left="426" w:right="545" w:hanging="426"/>
        <w:jc w:val="both"/>
        <w:rPr>
          <w:rFonts w:cstheme="minorHAnsi"/>
          <w:sz w:val="24"/>
          <w:szCs w:val="24"/>
        </w:rPr>
      </w:pPr>
      <w:r>
        <w:rPr>
          <w:rFonts w:cstheme="minorHAnsi"/>
          <w:sz w:val="24"/>
          <w:szCs w:val="24"/>
        </w:rPr>
        <w:t>Minimalny okres gwarancji 12 miesięcy (deklarowany okres wskazuje Wykonawca w ofercie).</w:t>
      </w:r>
    </w:p>
    <w:p w:rsidR="000A4E3B" w:rsidRDefault="00DA7CDF">
      <w:pPr>
        <w:numPr>
          <w:ilvl w:val="0"/>
          <w:numId w:val="2"/>
        </w:numPr>
        <w:tabs>
          <w:tab w:val="left" w:pos="426"/>
        </w:tabs>
        <w:spacing w:after="0" w:line="240" w:lineRule="auto"/>
        <w:ind w:left="426" w:right="545" w:hanging="426"/>
        <w:jc w:val="both"/>
        <w:rPr>
          <w:rFonts w:cstheme="minorHAnsi"/>
          <w:sz w:val="24"/>
          <w:szCs w:val="24"/>
        </w:rPr>
      </w:pPr>
      <w:r>
        <w:rPr>
          <w:rFonts w:cstheme="minorHAnsi"/>
          <w:sz w:val="24"/>
          <w:szCs w:val="24"/>
        </w:rPr>
        <w:t>Zamawiający zastrzega sobie możliwość negocjacji warunków umowy z najlepszymi Wykonawcami.</w:t>
      </w:r>
    </w:p>
    <w:p w:rsidR="000A4E3B" w:rsidRDefault="00DA7CDF">
      <w:pPr>
        <w:numPr>
          <w:ilvl w:val="0"/>
          <w:numId w:val="2"/>
        </w:numPr>
        <w:tabs>
          <w:tab w:val="left" w:pos="426"/>
        </w:tabs>
        <w:spacing w:after="0" w:line="240" w:lineRule="auto"/>
        <w:ind w:left="426" w:right="545" w:hanging="426"/>
        <w:jc w:val="both"/>
        <w:rPr>
          <w:rFonts w:cstheme="minorHAnsi"/>
          <w:sz w:val="24"/>
          <w:szCs w:val="24"/>
        </w:rPr>
      </w:pPr>
      <w:r>
        <w:rPr>
          <w:rFonts w:cstheme="minorHAnsi"/>
          <w:sz w:val="24"/>
          <w:szCs w:val="24"/>
        </w:rPr>
        <w:t>Zamawiający zastrzega sobie prawo do nie wybierania żadnego z Wykonawców.</w:t>
      </w:r>
    </w:p>
    <w:p w:rsidR="000A4E3B" w:rsidRDefault="00DA7CDF">
      <w:pPr>
        <w:numPr>
          <w:ilvl w:val="0"/>
          <w:numId w:val="2"/>
        </w:numPr>
        <w:tabs>
          <w:tab w:val="left" w:pos="426"/>
        </w:tabs>
        <w:spacing w:after="0" w:line="240" w:lineRule="auto"/>
        <w:ind w:left="426" w:right="545" w:hanging="426"/>
        <w:jc w:val="both"/>
        <w:rPr>
          <w:rFonts w:cstheme="minorHAnsi"/>
          <w:sz w:val="24"/>
          <w:szCs w:val="24"/>
        </w:rPr>
      </w:pPr>
      <w:r>
        <w:rPr>
          <w:rFonts w:cstheme="minorHAnsi"/>
          <w:sz w:val="24"/>
          <w:szCs w:val="24"/>
        </w:rPr>
        <w:t>Wybór Wykonawcy zostanie ogłoszony na stronie www. Zamawiającego niezwłocznie po zakończeniu procedury.</w:t>
      </w:r>
    </w:p>
    <w:p w:rsidR="000A4E3B" w:rsidRDefault="00DA7CDF">
      <w:pPr>
        <w:numPr>
          <w:ilvl w:val="0"/>
          <w:numId w:val="2"/>
        </w:numPr>
        <w:tabs>
          <w:tab w:val="left" w:pos="426"/>
        </w:tabs>
        <w:spacing w:after="0" w:line="240" w:lineRule="auto"/>
        <w:ind w:left="426" w:right="545" w:hanging="426"/>
        <w:jc w:val="both"/>
      </w:pPr>
      <w:r>
        <w:rPr>
          <w:rStyle w:val="Brak"/>
          <w:rFonts w:cstheme="minorHAnsi"/>
          <w:sz w:val="24"/>
          <w:szCs w:val="24"/>
        </w:rPr>
        <w:t>W formularzu oferty oraz w pkt I niniejszego zapytania ofertowego „Opis przedmiotu zamówienia” podane są wymagane (minimalne) cechy</w:t>
      </w:r>
      <w:r w:rsidR="00C0069A">
        <w:rPr>
          <w:rStyle w:val="Brak"/>
          <w:rFonts w:cstheme="minorHAnsi"/>
          <w:sz w:val="24"/>
          <w:szCs w:val="24"/>
        </w:rPr>
        <w:t xml:space="preserve"> </w:t>
      </w:r>
      <w:r>
        <w:rPr>
          <w:rStyle w:val="Brak"/>
          <w:rFonts w:cstheme="minorHAnsi"/>
          <w:sz w:val="24"/>
          <w:szCs w:val="24"/>
        </w:rPr>
        <w:t>poszczególnych elementów zestawu do stymulacji optycznej. Wszystkie te informacje umożliwiają Wykonawcom sporządzenie wyceny zamówienia i sporządzenie rzetelnej oferty, na podstawie której Zamawiający dokona wyboru, co również umożliwia fakt, że parametry dostępne są dla każdego zainteresowanego, szczególnie zajmującego się dostawą tego typu urządzeń.</w:t>
      </w:r>
    </w:p>
    <w:p w:rsidR="000A4E3B" w:rsidRDefault="00DA7CDF">
      <w:pPr>
        <w:numPr>
          <w:ilvl w:val="0"/>
          <w:numId w:val="2"/>
        </w:numPr>
        <w:tabs>
          <w:tab w:val="left" w:pos="426"/>
        </w:tabs>
        <w:spacing w:after="0" w:line="240" w:lineRule="auto"/>
        <w:ind w:left="426" w:right="545" w:hanging="426"/>
        <w:jc w:val="both"/>
        <w:rPr>
          <w:rStyle w:val="Brak"/>
          <w:rFonts w:cstheme="minorHAnsi"/>
          <w:sz w:val="24"/>
          <w:szCs w:val="24"/>
        </w:rPr>
      </w:pPr>
      <w:r>
        <w:rPr>
          <w:rStyle w:val="Brak"/>
          <w:rFonts w:cstheme="minorHAnsi"/>
          <w:sz w:val="24"/>
          <w:szCs w:val="24"/>
        </w:rPr>
        <w:t xml:space="preserve">Jeżeli oferowany produkt zawiera inne oznaczenia niż wskazane w Zapytaniu ofertowym, Wykonawca zobowiązany jest dostarczyć na żądanie i w terminie określonym przez Zamawiającego, oświadczenie producenta stwierdzające, że oferowany zestaw jest równoważny z zestawem wskazanym w  Opisie Przedmiotu Zamówienia lub poprzez złożenie charakterystyki dla zaoferowanego zestawu potwierdzającej, że zaoferowany zestaw zapewni taką samą funkcjonalność dla Zamawiającego. </w:t>
      </w:r>
    </w:p>
    <w:p w:rsidR="000A4E3B" w:rsidRDefault="00DA7CDF">
      <w:pPr>
        <w:numPr>
          <w:ilvl w:val="0"/>
          <w:numId w:val="2"/>
        </w:numPr>
        <w:tabs>
          <w:tab w:val="left" w:pos="426"/>
        </w:tabs>
        <w:spacing w:after="0" w:line="240" w:lineRule="auto"/>
        <w:ind w:left="426" w:right="545" w:hanging="426"/>
        <w:jc w:val="both"/>
        <w:rPr>
          <w:rFonts w:cstheme="minorHAnsi"/>
          <w:sz w:val="24"/>
          <w:szCs w:val="24"/>
        </w:rPr>
      </w:pPr>
      <w:r>
        <w:rPr>
          <w:rStyle w:val="Brak"/>
          <w:rFonts w:cstheme="minorHAnsi"/>
          <w:sz w:val="24"/>
          <w:szCs w:val="24"/>
        </w:rPr>
        <w:t xml:space="preserve">W przypadku stwierdzenia, że zaproponowany zestaw równoważny nie spełnia wszystkich funkcjonalności wskazanych w zapytaniu ofertowym, Zamawiający odstąpi od umowy, nie dokona płatności za otrzymany zestaw i dodatkowo obciąży Wykonawcę karą umowną w wysokości </w:t>
      </w:r>
      <w:r>
        <w:rPr>
          <w:rFonts w:eastAsia="Calibri" w:cstheme="minorHAnsi"/>
          <w:color w:val="000000"/>
          <w:spacing w:val="-2"/>
          <w:sz w:val="24"/>
          <w:szCs w:val="24"/>
        </w:rPr>
        <w:t>10% wartości netto zamówienia</w:t>
      </w:r>
      <w:r>
        <w:rPr>
          <w:rFonts w:cstheme="minorHAnsi"/>
          <w:color w:val="000000"/>
          <w:spacing w:val="-2"/>
          <w:sz w:val="24"/>
          <w:szCs w:val="24"/>
        </w:rPr>
        <w:t xml:space="preserve"> (zgodnie z zapisami </w:t>
      </w:r>
      <w:r>
        <w:rPr>
          <w:rFonts w:eastAsia="Calibri" w:cstheme="minorHAnsi"/>
          <w:color w:val="000000"/>
          <w:spacing w:val="-2"/>
          <w:sz w:val="24"/>
          <w:szCs w:val="24"/>
        </w:rPr>
        <w:t>§ 4</w:t>
      </w:r>
      <w:r>
        <w:rPr>
          <w:rFonts w:cstheme="minorHAnsi"/>
          <w:color w:val="000000"/>
          <w:spacing w:val="-2"/>
          <w:sz w:val="24"/>
          <w:szCs w:val="24"/>
        </w:rPr>
        <w:t xml:space="preserve"> ust 1 li b) umowy – według wzoru stanowiącego załącznik nr 2 do niniejszego zapytania ofertowego).</w:t>
      </w:r>
    </w:p>
    <w:p w:rsidR="000A4E3B" w:rsidRDefault="000A4E3B">
      <w:pPr>
        <w:pStyle w:val="Akapitzlist"/>
        <w:tabs>
          <w:tab w:val="left" w:pos="426"/>
        </w:tabs>
        <w:spacing w:after="0" w:line="240" w:lineRule="auto"/>
        <w:jc w:val="both"/>
        <w:rPr>
          <w:rStyle w:val="Brak"/>
          <w:rFonts w:asciiTheme="minorHAnsi" w:hAnsiTheme="minorHAnsi" w:cstheme="minorHAnsi"/>
          <w:sz w:val="24"/>
          <w:szCs w:val="24"/>
        </w:rPr>
      </w:pPr>
      <w:bookmarkStart w:id="1" w:name="_DdeLink__453_15125447"/>
      <w:bookmarkEnd w:id="1"/>
    </w:p>
    <w:p w:rsidR="000A4E3B" w:rsidRDefault="000A4E3B">
      <w:pPr>
        <w:spacing w:after="0" w:line="240" w:lineRule="auto"/>
        <w:ind w:right="545"/>
        <w:jc w:val="both"/>
        <w:rPr>
          <w:rFonts w:cstheme="minorHAnsi"/>
          <w:sz w:val="24"/>
          <w:szCs w:val="24"/>
        </w:rPr>
      </w:pPr>
    </w:p>
    <w:p w:rsidR="000A4E3B" w:rsidRDefault="000A4E3B">
      <w:pPr>
        <w:spacing w:after="0" w:line="240" w:lineRule="auto"/>
        <w:ind w:right="545"/>
        <w:jc w:val="both"/>
      </w:pPr>
    </w:p>
    <w:sectPr w:rsidR="000A4E3B">
      <w:pgSz w:w="11906" w:h="16838"/>
      <w:pgMar w:top="426" w:right="1440" w:bottom="709" w:left="144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E1F7E"/>
    <w:multiLevelType w:val="multilevel"/>
    <w:tmpl w:val="CE3ED466"/>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1AA11A6"/>
    <w:multiLevelType w:val="multilevel"/>
    <w:tmpl w:val="9BBC1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495562"/>
    <w:multiLevelType w:val="multilevel"/>
    <w:tmpl w:val="C9DEEA58"/>
    <w:lvl w:ilvl="0">
      <w:start w:val="2"/>
      <w:numFmt w:val="lowerLetter"/>
      <w:lvlText w:val="%1)"/>
      <w:lvlJc w:val="left"/>
      <w:pPr>
        <w:tabs>
          <w:tab w:val="num" w:pos="1107"/>
        </w:tabs>
        <w:ind w:left="1107" w:hanging="681"/>
      </w:pPr>
      <w:rPr>
        <w:rFonts w:cs="Times New Roman"/>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641A06B0"/>
    <w:multiLevelType w:val="multilevel"/>
    <w:tmpl w:val="8046640E"/>
    <w:lvl w:ilvl="0">
      <w:start w:val="1"/>
      <w:numFmt w:val="decimal"/>
      <w:lvlText w:val="%1."/>
      <w:lvlJc w:val="left"/>
      <w:pPr>
        <w:tabs>
          <w:tab w:val="num" w:pos="720"/>
        </w:tabs>
        <w:ind w:left="720" w:hanging="360"/>
      </w:pPr>
      <w:rPr>
        <w:rFonts w:ascii="Calibri" w:eastAsia="Times New Roman" w:hAnsi="Calibri" w:cs="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F3E6867"/>
    <w:multiLevelType w:val="multilevel"/>
    <w:tmpl w:val="10D6628E"/>
    <w:lvl w:ilvl="0">
      <w:start w:val="1"/>
      <w:numFmt w:val="lowerLetter"/>
      <w:lvlText w:val="%1)"/>
      <w:lvlJc w:val="left"/>
      <w:pPr>
        <w:tabs>
          <w:tab w:val="num" w:pos="4527"/>
        </w:tabs>
        <w:ind w:left="4527" w:hanging="567"/>
      </w:pPr>
      <w:rPr>
        <w:rFonts w:cs="Times New Roman"/>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71F64494"/>
    <w:multiLevelType w:val="multilevel"/>
    <w:tmpl w:val="67022070"/>
    <w:lvl w:ilvl="0">
      <w:start w:val="1"/>
      <w:numFmt w:val="decimal"/>
      <w:lvlText w:val="%1."/>
      <w:lvlJc w:val="left"/>
      <w:pPr>
        <w:ind w:left="360" w:hanging="360"/>
      </w:pPr>
      <w:rPr>
        <w:rFonts w:ascii="Calibri" w:hAnsi="Calibri"/>
        <w:color w:val="auto"/>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29519B0"/>
    <w:multiLevelType w:val="multilevel"/>
    <w:tmpl w:val="3506A4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5FE5DD0"/>
    <w:multiLevelType w:val="multilevel"/>
    <w:tmpl w:val="7BB8A9A4"/>
    <w:lvl w:ilvl="0">
      <w:start w:val="1"/>
      <w:numFmt w:val="bullet"/>
      <w:lvlText w:val=""/>
      <w:lvlJc w:val="left"/>
      <w:pPr>
        <w:ind w:left="1004" w:hanging="360"/>
      </w:pPr>
      <w:rPr>
        <w:rFonts w:ascii="Wingdings" w:hAnsi="Wingdings" w:cs="Wingdings"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 w15:restartNumberingAfterBreak="0">
    <w:nsid w:val="7BE710D3"/>
    <w:multiLevelType w:val="multilevel"/>
    <w:tmpl w:val="5B6A48DE"/>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4"/>
  </w:num>
  <w:num w:numId="4">
    <w:abstractNumId w:val="2"/>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3B"/>
    <w:rsid w:val="000A4E3B"/>
    <w:rsid w:val="00C0069A"/>
    <w:rsid w:val="00DA7CDF"/>
    <w:rsid w:val="00E60C1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68D3"/>
  <w15:docId w15:val="{18EE7B02-9049-4696-9FE2-4ECFEFDC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31C6"/>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022033"/>
    <w:rPr>
      <w:rFonts w:ascii="Times New Roman" w:eastAsia="Times New Roman" w:hAnsi="Times New Roman" w:cs="Times New Roman"/>
      <w:sz w:val="20"/>
      <w:szCs w:val="20"/>
      <w:lang w:eastAsia="pl-PL"/>
    </w:rPr>
  </w:style>
  <w:style w:type="character" w:customStyle="1" w:styleId="InternetLink">
    <w:name w:val="Internet Link"/>
    <w:rsid w:val="00022033"/>
    <w:rPr>
      <w:color w:val="0000FF"/>
      <w:u w:val="single"/>
    </w:rPr>
  </w:style>
  <w:style w:type="character" w:customStyle="1" w:styleId="AkapitzlistZnak">
    <w:name w:val="Akapit z listą Znak"/>
    <w:link w:val="Akapitzlist"/>
    <w:uiPriority w:val="34"/>
    <w:qFormat/>
    <w:rsid w:val="00413A72"/>
    <w:rPr>
      <w:rFonts w:ascii="Calibri" w:eastAsia="Calibri" w:hAnsi="Calibri" w:cs="Times New Roman"/>
    </w:rPr>
  </w:style>
  <w:style w:type="character" w:styleId="Odwoaniedokomentarza">
    <w:name w:val="annotation reference"/>
    <w:basedOn w:val="Domylnaczcionkaakapitu"/>
    <w:uiPriority w:val="99"/>
    <w:semiHidden/>
    <w:unhideWhenUsed/>
    <w:qFormat/>
    <w:rsid w:val="00F4156C"/>
    <w:rPr>
      <w:sz w:val="16"/>
      <w:szCs w:val="16"/>
    </w:rPr>
  </w:style>
  <w:style w:type="character" w:customStyle="1" w:styleId="TekstkomentarzaZnak">
    <w:name w:val="Tekst komentarza Znak"/>
    <w:basedOn w:val="Domylnaczcionkaakapitu"/>
    <w:link w:val="Tekstkomentarza"/>
    <w:uiPriority w:val="99"/>
    <w:semiHidden/>
    <w:qFormat/>
    <w:rsid w:val="00F4156C"/>
    <w:rPr>
      <w:sz w:val="20"/>
      <w:szCs w:val="20"/>
    </w:rPr>
  </w:style>
  <w:style w:type="character" w:customStyle="1" w:styleId="TematkomentarzaZnak">
    <w:name w:val="Temat komentarza Znak"/>
    <w:basedOn w:val="TekstkomentarzaZnak"/>
    <w:link w:val="Tematkomentarza"/>
    <w:uiPriority w:val="99"/>
    <w:semiHidden/>
    <w:qFormat/>
    <w:rsid w:val="00F4156C"/>
    <w:rPr>
      <w:b/>
      <w:bCs/>
      <w:sz w:val="20"/>
      <w:szCs w:val="20"/>
    </w:rPr>
  </w:style>
  <w:style w:type="character" w:customStyle="1" w:styleId="TekstdymkaZnak">
    <w:name w:val="Tekst dymka Znak"/>
    <w:basedOn w:val="Domylnaczcionkaakapitu"/>
    <w:link w:val="Tekstdymka"/>
    <w:uiPriority w:val="99"/>
    <w:semiHidden/>
    <w:qFormat/>
    <w:rsid w:val="00F4156C"/>
    <w:rPr>
      <w:rFonts w:ascii="Tahoma" w:hAnsi="Tahoma" w:cs="Tahoma"/>
      <w:sz w:val="16"/>
      <w:szCs w:val="16"/>
    </w:rPr>
  </w:style>
  <w:style w:type="character" w:customStyle="1" w:styleId="Brak">
    <w:name w:val="Brak"/>
    <w:qFormat/>
    <w:rsid w:val="00FA6BE8"/>
  </w:style>
  <w:style w:type="character" w:customStyle="1" w:styleId="ListLabel1">
    <w:name w:val="ListLabel 1"/>
    <w:qFormat/>
    <w:rPr>
      <w:color w:val="auto"/>
      <w:sz w:val="24"/>
    </w:rPr>
  </w:style>
  <w:style w:type="character" w:customStyle="1" w:styleId="ListLabel2">
    <w:name w:val="ListLabel 2"/>
    <w:qFormat/>
    <w:rPr>
      <w:rFonts w:eastAsia="Times New Roman" w:cs="Times New Roman"/>
      <w:sz w:val="24"/>
    </w:rPr>
  </w:style>
  <w:style w:type="character" w:customStyle="1" w:styleId="ListLabel3">
    <w:name w:val="ListLabel 3"/>
    <w:qFormat/>
    <w:rPr>
      <w:rFonts w:eastAsia="Times New Roman" w:cs="Times New Roman"/>
    </w:rPr>
  </w:style>
  <w:style w:type="character" w:customStyle="1" w:styleId="ListLabel4">
    <w:name w:val="ListLabel 4"/>
    <w:qFormat/>
    <w:rPr>
      <w:rFonts w:cs="Times New Roman"/>
      <w:b/>
      <w:sz w:val="24"/>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b/>
      <w:sz w:val="24"/>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rPr>
  </w:style>
  <w:style w:type="character" w:customStyle="1" w:styleId="ListLabel29">
    <w:name w:val="ListLabel 29"/>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eastAsia="Times New Roman" w:cs="Times New Roman"/>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theme="minorHAnsi"/>
      <w:sz w:val="24"/>
      <w:szCs w:val="24"/>
      <w:lang w:val="en-US"/>
    </w:rPr>
  </w:style>
  <w:style w:type="character" w:customStyle="1" w:styleId="ListLabel57">
    <w:name w:val="ListLabel 57"/>
    <w:qFormat/>
    <w:rPr>
      <w:rFonts w:ascii="Calibri" w:hAnsi="Calibri"/>
      <w:color w:val="auto"/>
      <w:sz w:val="24"/>
    </w:rPr>
  </w:style>
  <w:style w:type="character" w:customStyle="1" w:styleId="ListLabel58">
    <w:name w:val="ListLabel 58"/>
    <w:qFormat/>
    <w:rPr>
      <w:rFonts w:ascii="Calibri" w:eastAsia="Times New Roman" w:hAnsi="Calibri" w:cs="Times New Roman"/>
      <w:sz w:val="24"/>
    </w:rPr>
  </w:style>
  <w:style w:type="character" w:customStyle="1" w:styleId="ListLabel59">
    <w:name w:val="ListLabel 59"/>
    <w:qFormat/>
    <w:rPr>
      <w:rFonts w:cs="Times New Roman"/>
      <w:b/>
      <w:sz w:val="24"/>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b/>
      <w:sz w:val="24"/>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ascii="Calibri" w:hAnsi="Calibri" w:cs="Wingdings"/>
      <w:sz w:val="24"/>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Wingdings"/>
      <w:b/>
      <w:sz w:val="24"/>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Wingdings"/>
      <w:b/>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theme="minorHAnsi"/>
      <w:sz w:val="24"/>
      <w:szCs w:val="24"/>
      <w:lang w:val="en-US"/>
    </w:rPr>
  </w:style>
  <w:style w:type="paragraph" w:customStyle="1" w:styleId="Heading">
    <w:name w:val="Heading"/>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x">
    <w:name w:val="Index"/>
    <w:basedOn w:val="Normalny"/>
    <w:qFormat/>
    <w:pPr>
      <w:suppressLineNumbers/>
    </w:pPr>
    <w:rPr>
      <w:rFonts w:cs="Arial"/>
    </w:rPr>
  </w:style>
  <w:style w:type="paragraph" w:styleId="Akapitzlist">
    <w:name w:val="List Paragraph"/>
    <w:basedOn w:val="Normalny"/>
    <w:link w:val="AkapitzlistZnak"/>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qFormat/>
    <w:rsid w:val="00F4156C"/>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F4156C"/>
    <w:rPr>
      <w:b/>
      <w:bCs/>
    </w:rPr>
  </w:style>
  <w:style w:type="paragraph" w:styleId="Tekstdymka">
    <w:name w:val="Balloon Text"/>
    <w:basedOn w:val="Normalny"/>
    <w:link w:val="TekstdymkaZnak"/>
    <w:uiPriority w:val="99"/>
    <w:semiHidden/>
    <w:unhideWhenUsed/>
    <w:qFormat/>
    <w:rsid w:val="00F4156C"/>
    <w:pPr>
      <w:spacing w:after="0" w:line="240" w:lineRule="auto"/>
    </w:pPr>
    <w:rPr>
      <w:rFonts w:ascii="Tahoma" w:hAnsi="Tahoma" w:cs="Tahoma"/>
      <w:sz w:val="16"/>
      <w:szCs w:val="16"/>
    </w:rPr>
  </w:style>
  <w:style w:type="paragraph" w:customStyle="1" w:styleId="Tekstwstpniesformatowany">
    <w:name w:val="Tekst wstępnie sformatowany"/>
    <w:qFormat/>
    <w:rsid w:val="00FA6BE8"/>
    <w:rPr>
      <w:rFonts w:ascii="Times New Roman" w:eastAsia="Arial Unicode MS" w:hAnsi="Times New Roman" w:cs="Arial Unicode MS"/>
      <w:color w:val="00000A"/>
      <w:sz w:val="24"/>
      <w:szCs w:val="24"/>
      <w:u w:color="00000A"/>
      <w:lang w:eastAsia="pl-PL"/>
    </w:rPr>
  </w:style>
  <w:style w:type="paragraph" w:styleId="NormalnyWeb">
    <w:name w:val="Normal (Web)"/>
    <w:basedOn w:val="Normalny"/>
    <w:uiPriority w:val="99"/>
    <w:unhideWhenUsed/>
    <w:qFormat/>
    <w:rsid w:val="00A1311B"/>
    <w:pPr>
      <w:spacing w:beforeAutospacing="1" w:afterAutospacing="1" w:line="240" w:lineRule="auto"/>
    </w:pPr>
    <w:rPr>
      <w:rFonts w:ascii="Times New Roman" w:eastAsia="Times New Roman" w:hAnsi="Times New Roman" w:cs="Times New Roman"/>
      <w:sz w:val="24"/>
      <w:szCs w:val="24"/>
      <w:lang w:eastAsia="pl-PL"/>
    </w:rPr>
  </w:style>
  <w:style w:type="numbering" w:customStyle="1" w:styleId="Zaimportowanystyl4">
    <w:name w:val="Zaimportowany styl 4"/>
    <w:qFormat/>
    <w:rsid w:val="00FA6BE8"/>
  </w:style>
  <w:style w:type="table" w:styleId="Tabela-Siatka">
    <w:name w:val="Table Grid"/>
    <w:basedOn w:val="Standardowy"/>
    <w:uiPriority w:val="39"/>
    <w:rsid w:val="00C7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zielinski@nenck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ublik@nencki.gov.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6121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Stefaniuk</dc:creator>
  <dc:description/>
  <cp:lastModifiedBy>Wboguta</cp:lastModifiedBy>
  <cp:revision>4</cp:revision>
  <dcterms:created xsi:type="dcterms:W3CDTF">2020-03-12T08:53:00Z</dcterms:created>
  <dcterms:modified xsi:type="dcterms:W3CDTF">2020-03-12T09:03:00Z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