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09BD04A6" wp14:editId="33681618">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rsidR="00092BB7" w:rsidRPr="002329A0" w:rsidRDefault="00092BB7" w:rsidP="002329A0">
      <w:pPr>
        <w:spacing w:after="0" w:line="240" w:lineRule="auto"/>
        <w:jc w:val="right"/>
        <w:rPr>
          <w:rFonts w:cstheme="minorHAnsi"/>
          <w:i/>
          <w:sz w:val="20"/>
          <w:szCs w:val="20"/>
        </w:rPr>
      </w:pPr>
    </w:p>
    <w:p w:rsidR="00092BB7" w:rsidRPr="003B4E64" w:rsidRDefault="00092BB7" w:rsidP="002329A0">
      <w:pPr>
        <w:spacing w:after="0" w:line="240" w:lineRule="auto"/>
        <w:jc w:val="right"/>
        <w:rPr>
          <w:rFonts w:cstheme="minorHAnsi"/>
        </w:rPr>
      </w:pPr>
      <w:r w:rsidRPr="008304E4">
        <w:rPr>
          <w:rFonts w:cstheme="minorHAnsi"/>
          <w:b/>
        </w:rPr>
        <w:t>Warszawa, dnia</w:t>
      </w:r>
      <w:r w:rsidR="000373D6" w:rsidRPr="003B4E64">
        <w:rPr>
          <w:rFonts w:cstheme="minorHAnsi"/>
        </w:rPr>
        <w:t xml:space="preserve"> </w:t>
      </w:r>
      <w:r w:rsidR="00830A3A" w:rsidRPr="00E8269C">
        <w:rPr>
          <w:rFonts w:cstheme="minorHAnsi"/>
          <w:b/>
        </w:rPr>
        <w:t>17</w:t>
      </w:r>
      <w:r w:rsidR="003B4E64" w:rsidRPr="00E8269C">
        <w:rPr>
          <w:rFonts w:cstheme="minorHAnsi"/>
          <w:b/>
        </w:rPr>
        <w:t>.0</w:t>
      </w:r>
      <w:r w:rsidR="00830A3A" w:rsidRPr="00E8269C">
        <w:rPr>
          <w:rFonts w:cstheme="minorHAnsi"/>
          <w:b/>
        </w:rPr>
        <w:t>9</w:t>
      </w:r>
      <w:r w:rsidR="003B4E64" w:rsidRPr="00E8269C">
        <w:rPr>
          <w:rFonts w:cstheme="minorHAnsi"/>
          <w:b/>
        </w:rPr>
        <w:t>.2020 r.</w:t>
      </w:r>
    </w:p>
    <w:p w:rsidR="00092BB7" w:rsidRPr="003B4E64" w:rsidRDefault="00092BB7" w:rsidP="002329A0">
      <w:pPr>
        <w:autoSpaceDE w:val="0"/>
        <w:autoSpaceDN w:val="0"/>
        <w:adjustRightInd w:val="0"/>
        <w:spacing w:after="0" w:line="240" w:lineRule="auto"/>
        <w:jc w:val="both"/>
        <w:rPr>
          <w:rFonts w:cstheme="minorHAnsi"/>
        </w:rPr>
      </w:pPr>
    </w:p>
    <w:p w:rsidR="00092BB7" w:rsidRPr="00807979" w:rsidRDefault="00092BB7" w:rsidP="002329A0">
      <w:pPr>
        <w:autoSpaceDE w:val="0"/>
        <w:autoSpaceDN w:val="0"/>
        <w:adjustRightInd w:val="0"/>
        <w:spacing w:after="0" w:line="240" w:lineRule="auto"/>
        <w:jc w:val="center"/>
        <w:rPr>
          <w:rFonts w:cstheme="minorHAnsi"/>
          <w:b/>
          <w:bCs/>
          <w:caps/>
        </w:rPr>
      </w:pPr>
      <w:r w:rsidRPr="00807979">
        <w:rPr>
          <w:rFonts w:cstheme="minorHAnsi"/>
          <w:b/>
          <w:bCs/>
          <w:caps/>
        </w:rPr>
        <w:t xml:space="preserve">ZapytaniE ofertowe nr </w:t>
      </w:r>
      <w:r w:rsidR="00807979" w:rsidRPr="00807979">
        <w:rPr>
          <w:rFonts w:cstheme="minorHAnsi"/>
          <w:b/>
          <w:bCs/>
          <w:caps/>
        </w:rPr>
        <w:t>101</w:t>
      </w:r>
      <w:r w:rsidR="000373D6" w:rsidRPr="00807979">
        <w:rPr>
          <w:rFonts w:cstheme="minorHAnsi"/>
          <w:b/>
          <w:bCs/>
          <w:caps/>
        </w:rPr>
        <w:t>/20</w:t>
      </w:r>
      <w:r w:rsidR="00F24277" w:rsidRPr="00807979">
        <w:rPr>
          <w:rFonts w:cstheme="minorHAnsi"/>
          <w:b/>
          <w:bCs/>
          <w:caps/>
        </w:rPr>
        <w:t>20</w:t>
      </w:r>
    </w:p>
    <w:p w:rsidR="0064450B" w:rsidRPr="00807979" w:rsidRDefault="000373D6" w:rsidP="002329A0">
      <w:pPr>
        <w:autoSpaceDE w:val="0"/>
        <w:autoSpaceDN w:val="0"/>
        <w:adjustRightInd w:val="0"/>
        <w:spacing w:after="0" w:line="240" w:lineRule="auto"/>
        <w:jc w:val="center"/>
        <w:rPr>
          <w:rFonts w:cstheme="minorHAnsi"/>
        </w:rPr>
      </w:pPr>
      <w:r w:rsidRPr="008304E4">
        <w:rPr>
          <w:rFonts w:cstheme="minorHAnsi"/>
          <w:b/>
        </w:rPr>
        <w:t xml:space="preserve">na </w:t>
      </w:r>
      <w:r w:rsidR="0064450B" w:rsidRPr="008304E4">
        <w:rPr>
          <w:rFonts w:cstheme="minorHAnsi"/>
          <w:b/>
        </w:rPr>
        <w:t>usługę</w:t>
      </w:r>
      <w:r w:rsidR="0064450B" w:rsidRPr="00807979">
        <w:rPr>
          <w:rFonts w:cstheme="minorHAnsi"/>
        </w:rPr>
        <w:t xml:space="preserve"> </w:t>
      </w:r>
    </w:p>
    <w:p w:rsidR="00092BB7" w:rsidRPr="00E8269C" w:rsidRDefault="0064450B" w:rsidP="002329A0">
      <w:pPr>
        <w:autoSpaceDE w:val="0"/>
        <w:autoSpaceDN w:val="0"/>
        <w:adjustRightInd w:val="0"/>
        <w:spacing w:after="0" w:line="240" w:lineRule="auto"/>
        <w:jc w:val="center"/>
        <w:rPr>
          <w:rFonts w:cstheme="minorHAnsi"/>
          <w:b/>
        </w:rPr>
      </w:pPr>
      <w:r w:rsidRPr="00E8269C">
        <w:rPr>
          <w:rFonts w:cstheme="minorHAnsi"/>
          <w:b/>
        </w:rPr>
        <w:t>przeprowadzenia kompleksowej analizy dotyczącej stanu i funkcjonowania układu odpornościowego oraz nabytej odporności wybranych pacjentów, którzy przeszli COVID 19</w:t>
      </w:r>
    </w:p>
    <w:p w:rsidR="00092BB7" w:rsidRPr="00807979" w:rsidRDefault="00092BB7" w:rsidP="002329A0">
      <w:pPr>
        <w:autoSpaceDE w:val="0"/>
        <w:autoSpaceDN w:val="0"/>
        <w:adjustRightInd w:val="0"/>
        <w:spacing w:after="0" w:line="240" w:lineRule="auto"/>
        <w:jc w:val="center"/>
        <w:rPr>
          <w:rFonts w:cstheme="minorHAnsi"/>
        </w:rPr>
      </w:pPr>
    </w:p>
    <w:p w:rsidR="00092BB7" w:rsidRPr="00807979" w:rsidRDefault="00092BB7" w:rsidP="002329A0">
      <w:pPr>
        <w:autoSpaceDE w:val="0"/>
        <w:autoSpaceDN w:val="0"/>
        <w:adjustRightInd w:val="0"/>
        <w:spacing w:after="0" w:line="240" w:lineRule="auto"/>
        <w:rPr>
          <w:rFonts w:cstheme="minorHAnsi"/>
        </w:rPr>
      </w:pPr>
      <w:r w:rsidRPr="00807979">
        <w:rPr>
          <w:rFonts w:cstheme="minorHAnsi"/>
          <w:b/>
          <w:bCs/>
        </w:rPr>
        <w:t>Zamawiający:</w:t>
      </w:r>
      <w:r w:rsidRPr="00807979">
        <w:rPr>
          <w:rFonts w:cstheme="minorHAnsi"/>
        </w:rPr>
        <w:t xml:space="preserve"> Instytut Biologii Doświadczalnej im. M. Nenckiego PAN,</w:t>
      </w:r>
    </w:p>
    <w:p w:rsidR="00092BB7" w:rsidRPr="00807979" w:rsidRDefault="00092BB7" w:rsidP="002329A0">
      <w:pPr>
        <w:autoSpaceDE w:val="0"/>
        <w:autoSpaceDN w:val="0"/>
        <w:adjustRightInd w:val="0"/>
        <w:spacing w:after="0" w:line="240" w:lineRule="auto"/>
        <w:rPr>
          <w:rFonts w:cstheme="minorHAnsi"/>
        </w:rPr>
      </w:pPr>
      <w:r w:rsidRPr="00807979">
        <w:rPr>
          <w:rFonts w:cstheme="minorHAnsi"/>
        </w:rPr>
        <w:t>z siedzibą przy ul. Pasteura 3, Warszawa (02-093), NIP:525-000-92-69, REGON 000325825</w:t>
      </w:r>
    </w:p>
    <w:p w:rsidR="00092BB7" w:rsidRPr="00807979" w:rsidRDefault="00092BB7" w:rsidP="002329A0">
      <w:pPr>
        <w:autoSpaceDE w:val="0"/>
        <w:autoSpaceDN w:val="0"/>
        <w:adjustRightInd w:val="0"/>
        <w:spacing w:after="0" w:line="240" w:lineRule="auto"/>
        <w:rPr>
          <w:rFonts w:cstheme="minorHAnsi"/>
        </w:rPr>
      </w:pPr>
    </w:p>
    <w:p w:rsidR="00092BB7" w:rsidRPr="00807979" w:rsidRDefault="00092BB7" w:rsidP="002329A0">
      <w:pPr>
        <w:autoSpaceDE w:val="0"/>
        <w:autoSpaceDN w:val="0"/>
        <w:adjustRightInd w:val="0"/>
        <w:spacing w:after="0" w:line="240" w:lineRule="auto"/>
        <w:rPr>
          <w:rFonts w:cstheme="minorHAnsi"/>
        </w:rPr>
      </w:pPr>
      <w:r w:rsidRPr="00807979">
        <w:rPr>
          <w:rFonts w:cstheme="minorHAnsi"/>
        </w:rPr>
        <w:t xml:space="preserve">Osoba do kontaktów w sprawie zamówienia: </w:t>
      </w:r>
      <w:r w:rsidR="0064450B" w:rsidRPr="00807979">
        <w:rPr>
          <w:rFonts w:cstheme="minorHAnsi"/>
        </w:rPr>
        <w:t>Katarzyna Piwocka</w:t>
      </w:r>
    </w:p>
    <w:p w:rsidR="00092BB7" w:rsidRPr="00807979" w:rsidRDefault="00092BB7" w:rsidP="002329A0">
      <w:pPr>
        <w:autoSpaceDE w:val="0"/>
        <w:autoSpaceDN w:val="0"/>
        <w:adjustRightInd w:val="0"/>
        <w:spacing w:after="0" w:line="240" w:lineRule="auto"/>
        <w:rPr>
          <w:rFonts w:cstheme="minorHAnsi"/>
          <w:lang w:val="en-US"/>
        </w:rPr>
      </w:pPr>
      <w:r w:rsidRPr="00807979">
        <w:rPr>
          <w:rFonts w:cstheme="minorHAnsi"/>
          <w:lang w:val="en-US"/>
        </w:rPr>
        <w:t xml:space="preserve">e-mail: </w:t>
      </w:r>
      <w:r w:rsidR="0064450B" w:rsidRPr="00807979">
        <w:rPr>
          <w:rFonts w:cstheme="minorHAnsi"/>
          <w:lang w:val="en-US"/>
        </w:rPr>
        <w:t>k.piwocka@</w:t>
      </w:r>
      <w:r w:rsidR="000040A2" w:rsidRPr="00807979">
        <w:rPr>
          <w:rFonts w:cstheme="minorHAnsi"/>
          <w:lang w:val="en-US"/>
        </w:rPr>
        <w:t>nencki.</w:t>
      </w:r>
      <w:r w:rsidR="00FD7429" w:rsidRPr="00807979">
        <w:rPr>
          <w:rFonts w:cstheme="minorHAnsi"/>
          <w:lang w:val="en-US"/>
        </w:rPr>
        <w:t>edu.</w:t>
      </w:r>
      <w:r w:rsidR="000040A2" w:rsidRPr="00807979">
        <w:rPr>
          <w:rFonts w:cstheme="minorHAnsi"/>
          <w:lang w:val="en-US"/>
        </w:rPr>
        <w:t>pl</w:t>
      </w:r>
    </w:p>
    <w:p w:rsidR="00092BB7" w:rsidRPr="00807979" w:rsidRDefault="00092BB7" w:rsidP="002329A0">
      <w:pPr>
        <w:autoSpaceDE w:val="0"/>
        <w:autoSpaceDN w:val="0"/>
        <w:adjustRightInd w:val="0"/>
        <w:spacing w:after="0" w:line="240" w:lineRule="auto"/>
        <w:rPr>
          <w:rFonts w:cstheme="minorHAnsi"/>
          <w:b/>
          <w:bCs/>
        </w:rPr>
      </w:pPr>
      <w:r w:rsidRPr="00807979">
        <w:rPr>
          <w:rFonts w:cstheme="minorHAnsi"/>
        </w:rPr>
        <w:t xml:space="preserve">Termin zgłaszania ofert: </w:t>
      </w:r>
      <w:r w:rsidRPr="00807979">
        <w:rPr>
          <w:rFonts w:cstheme="minorHAnsi"/>
          <w:b/>
          <w:bCs/>
        </w:rPr>
        <w:t>nie później niż do dnia</w:t>
      </w:r>
      <w:r w:rsidR="000040A2" w:rsidRPr="00807979">
        <w:rPr>
          <w:rFonts w:cstheme="minorHAnsi"/>
          <w:b/>
          <w:bCs/>
        </w:rPr>
        <w:t xml:space="preserve"> </w:t>
      </w:r>
      <w:r w:rsidR="0064450B" w:rsidRPr="00807979">
        <w:rPr>
          <w:rFonts w:cstheme="minorHAnsi"/>
          <w:b/>
          <w:bCs/>
        </w:rPr>
        <w:t>24</w:t>
      </w:r>
      <w:r w:rsidR="003B4E64" w:rsidRPr="00807979">
        <w:rPr>
          <w:rFonts w:cstheme="minorHAnsi"/>
          <w:b/>
          <w:bCs/>
        </w:rPr>
        <w:t>.09.2020 r</w:t>
      </w:r>
      <w:r w:rsidR="000040A2" w:rsidRPr="00807979">
        <w:rPr>
          <w:rFonts w:cstheme="minorHAnsi"/>
          <w:b/>
          <w:bCs/>
        </w:rPr>
        <w:t>.</w:t>
      </w:r>
      <w:r w:rsidRPr="00807979">
        <w:rPr>
          <w:rFonts w:cstheme="minorHAnsi"/>
          <w:b/>
          <w:bCs/>
        </w:rPr>
        <w:t>, do godz.</w:t>
      </w:r>
      <w:r w:rsidR="000040A2" w:rsidRPr="00807979">
        <w:rPr>
          <w:rFonts w:cstheme="minorHAnsi"/>
          <w:b/>
          <w:bCs/>
        </w:rPr>
        <w:t xml:space="preserve"> 12:00</w:t>
      </w:r>
    </w:p>
    <w:p w:rsidR="005458A3" w:rsidRPr="00807979" w:rsidRDefault="005458A3" w:rsidP="002329A0">
      <w:pPr>
        <w:autoSpaceDE w:val="0"/>
        <w:autoSpaceDN w:val="0"/>
        <w:adjustRightInd w:val="0"/>
        <w:spacing w:after="0" w:line="240" w:lineRule="auto"/>
        <w:rPr>
          <w:rFonts w:cstheme="minorHAnsi"/>
        </w:rPr>
      </w:pPr>
    </w:p>
    <w:p w:rsidR="00092BB7" w:rsidRPr="00807979" w:rsidRDefault="00092BB7" w:rsidP="002329A0">
      <w:pPr>
        <w:autoSpaceDE w:val="0"/>
        <w:autoSpaceDN w:val="0"/>
        <w:adjustRightInd w:val="0"/>
        <w:spacing w:after="0" w:line="240" w:lineRule="auto"/>
        <w:jc w:val="both"/>
        <w:rPr>
          <w:rFonts w:cstheme="minorHAnsi"/>
          <w:b/>
          <w:bCs/>
        </w:rPr>
      </w:pPr>
      <w:r w:rsidRPr="00807979">
        <w:rPr>
          <w:rFonts w:cstheme="minorHAnsi"/>
          <w:b/>
          <w:bCs/>
        </w:rPr>
        <w:t>I. Opis przedmiotu zamówienia:</w:t>
      </w:r>
    </w:p>
    <w:p w:rsidR="0064450B" w:rsidRPr="00807979" w:rsidRDefault="0064450B" w:rsidP="0064450B">
      <w:pPr>
        <w:autoSpaceDE w:val="0"/>
        <w:autoSpaceDN w:val="0"/>
        <w:adjustRightInd w:val="0"/>
        <w:spacing w:after="0" w:line="240" w:lineRule="auto"/>
        <w:rPr>
          <w:rFonts w:cstheme="minorHAnsi"/>
        </w:rPr>
      </w:pPr>
      <w:r w:rsidRPr="00807979">
        <w:rPr>
          <w:rFonts w:cstheme="minorHAnsi"/>
        </w:rPr>
        <w:t xml:space="preserve">Przedmiotem zamówienia jest: </w:t>
      </w:r>
    </w:p>
    <w:p w:rsidR="0064450B" w:rsidRPr="00807979" w:rsidRDefault="0064450B" w:rsidP="0064450B">
      <w:pPr>
        <w:autoSpaceDE w:val="0"/>
        <w:autoSpaceDN w:val="0"/>
        <w:adjustRightInd w:val="0"/>
        <w:spacing w:after="0" w:line="240" w:lineRule="auto"/>
        <w:rPr>
          <w:rFonts w:cstheme="minorHAnsi"/>
          <w:b/>
        </w:rPr>
      </w:pPr>
    </w:p>
    <w:p w:rsidR="0064450B" w:rsidRPr="00807979" w:rsidRDefault="0064450B" w:rsidP="00C50288">
      <w:pPr>
        <w:autoSpaceDE w:val="0"/>
        <w:autoSpaceDN w:val="0"/>
        <w:adjustRightInd w:val="0"/>
        <w:spacing w:after="0" w:line="240" w:lineRule="auto"/>
        <w:jc w:val="both"/>
        <w:rPr>
          <w:rFonts w:cstheme="minorHAnsi"/>
        </w:rPr>
      </w:pPr>
      <w:r w:rsidRPr="00807979">
        <w:rPr>
          <w:rFonts w:cstheme="minorHAnsi"/>
        </w:rPr>
        <w:t xml:space="preserve">Kontakt z kliniką obejmującą opieką osoby, które przeszły Covid-19 </w:t>
      </w:r>
      <w:r w:rsidR="000C254A">
        <w:rPr>
          <w:rFonts w:cstheme="minorHAnsi"/>
        </w:rPr>
        <w:t xml:space="preserve">(ozdrowieńcy) </w:t>
      </w:r>
      <w:r w:rsidRPr="00807979">
        <w:rPr>
          <w:rFonts w:cstheme="minorHAnsi"/>
        </w:rPr>
        <w:t xml:space="preserve">oraz, na podstawie danych klinicznych i po uzyskaniu zgody pacjenta, przygotowanie spisu trzech kohort pacjentów przystępujących do badań, spełniających wymogi projektu (20 pacjentów o lekkim przebiegu, 20 pacjentów o ciężkim przebiegu, 20 osób w grupie kontrolnej). Pełna analiza danych wraz ze statystyką, dotyczących stanu i funkcjonowania układu odpornościowego oraz nabytej odporności, uzyskanych na podstawie wieloparametrowych badań </w:t>
      </w:r>
      <w:proofErr w:type="spellStart"/>
      <w:r w:rsidRPr="00807979">
        <w:rPr>
          <w:rFonts w:cstheme="minorHAnsi"/>
        </w:rPr>
        <w:t>cytometrycznych</w:t>
      </w:r>
      <w:proofErr w:type="spellEnd"/>
      <w:r w:rsidRPr="00807979">
        <w:rPr>
          <w:rFonts w:cstheme="minorHAnsi"/>
        </w:rPr>
        <w:t xml:space="preserve"> komórek izolowanych z krwi oraz testów ELISA z osocza dla 60 prób.  Analiza obejmuje klasyfikację subpopulacji, analizę nadzorowaną i nienadzorowaną (</w:t>
      </w:r>
      <w:proofErr w:type="spellStart"/>
      <w:r w:rsidRPr="00807979">
        <w:rPr>
          <w:rFonts w:cstheme="minorHAnsi"/>
        </w:rPr>
        <w:t>unsuperwised</w:t>
      </w:r>
      <w:proofErr w:type="spellEnd"/>
      <w:r w:rsidRPr="00807979">
        <w:rPr>
          <w:rFonts w:cstheme="minorHAnsi"/>
        </w:rPr>
        <w:t xml:space="preserve">), </w:t>
      </w:r>
      <w:proofErr w:type="spellStart"/>
      <w:r w:rsidRPr="00807979">
        <w:rPr>
          <w:rFonts w:cstheme="minorHAnsi"/>
        </w:rPr>
        <w:t>klastrowanie</w:t>
      </w:r>
      <w:proofErr w:type="spellEnd"/>
      <w:r w:rsidRPr="00807979">
        <w:rPr>
          <w:rFonts w:cstheme="minorHAnsi"/>
        </w:rPr>
        <w:t xml:space="preserve">, wizualizację </w:t>
      </w:r>
      <w:proofErr w:type="spellStart"/>
      <w:r w:rsidRPr="00807979">
        <w:rPr>
          <w:rFonts w:cstheme="minorHAnsi"/>
        </w:rPr>
        <w:t>cytometrycznych</w:t>
      </w:r>
      <w:proofErr w:type="spellEnd"/>
      <w:r w:rsidRPr="00807979">
        <w:rPr>
          <w:rFonts w:cstheme="minorHAnsi"/>
        </w:rPr>
        <w:t xml:space="preserve">  danych wieloparametrowych z wykorzystaniem algorytmu </w:t>
      </w:r>
      <w:proofErr w:type="spellStart"/>
      <w:r w:rsidRPr="00807979">
        <w:rPr>
          <w:rFonts w:cstheme="minorHAnsi"/>
        </w:rPr>
        <w:t>tSNE</w:t>
      </w:r>
      <w:proofErr w:type="spellEnd"/>
      <w:r w:rsidRPr="00807979">
        <w:rPr>
          <w:rFonts w:cstheme="minorHAnsi"/>
        </w:rPr>
        <w:t xml:space="preserve"> i </w:t>
      </w:r>
      <w:proofErr w:type="spellStart"/>
      <w:r w:rsidRPr="00807979">
        <w:rPr>
          <w:rFonts w:cstheme="minorHAnsi"/>
        </w:rPr>
        <w:t>FlowSOM</w:t>
      </w:r>
      <w:proofErr w:type="spellEnd"/>
    </w:p>
    <w:p w:rsidR="0064450B" w:rsidRPr="00807979" w:rsidRDefault="0064450B" w:rsidP="00C50288">
      <w:pPr>
        <w:autoSpaceDE w:val="0"/>
        <w:autoSpaceDN w:val="0"/>
        <w:adjustRightInd w:val="0"/>
        <w:spacing w:after="0" w:line="240" w:lineRule="auto"/>
        <w:jc w:val="both"/>
        <w:rPr>
          <w:rFonts w:cstheme="minorHAnsi"/>
        </w:rPr>
      </w:pPr>
    </w:p>
    <w:p w:rsidR="0064450B" w:rsidRPr="00807979" w:rsidRDefault="0064450B" w:rsidP="00C50288">
      <w:pPr>
        <w:autoSpaceDE w:val="0"/>
        <w:autoSpaceDN w:val="0"/>
        <w:adjustRightInd w:val="0"/>
        <w:spacing w:after="0" w:line="240" w:lineRule="auto"/>
        <w:jc w:val="both"/>
        <w:rPr>
          <w:rFonts w:cstheme="minorHAnsi"/>
        </w:rPr>
      </w:pPr>
      <w:r w:rsidRPr="00807979">
        <w:rPr>
          <w:rFonts w:cstheme="minorHAnsi"/>
        </w:rPr>
        <w:t xml:space="preserve">Płatność realizowana będzie w czterech transzach po zakończeniu realizacji każdego zamówienia, na podstawie szczegółowego raportu obejmującego  pełen zakres wykonanych prac i analiz. </w:t>
      </w:r>
    </w:p>
    <w:p w:rsidR="0064450B" w:rsidRPr="00E8269C" w:rsidRDefault="0064450B" w:rsidP="0064450B">
      <w:pPr>
        <w:autoSpaceDE w:val="0"/>
        <w:autoSpaceDN w:val="0"/>
        <w:adjustRightInd w:val="0"/>
        <w:spacing w:after="0" w:line="240" w:lineRule="auto"/>
        <w:rPr>
          <w:rFonts w:cstheme="minorHAnsi"/>
        </w:rPr>
      </w:pPr>
      <w:r w:rsidRPr="00E8269C">
        <w:rPr>
          <w:rFonts w:cstheme="minorHAnsi"/>
        </w:rPr>
        <w:t>Zamówienia obejmują:</w:t>
      </w:r>
    </w:p>
    <w:p w:rsidR="0064450B" w:rsidRPr="008E0B2F" w:rsidRDefault="0064450B" w:rsidP="008E0B2F">
      <w:pPr>
        <w:pStyle w:val="Akapitzlist"/>
        <w:numPr>
          <w:ilvl w:val="0"/>
          <w:numId w:val="28"/>
        </w:numPr>
        <w:autoSpaceDE w:val="0"/>
        <w:autoSpaceDN w:val="0"/>
        <w:adjustRightInd w:val="0"/>
        <w:spacing w:after="0" w:line="240" w:lineRule="auto"/>
        <w:jc w:val="both"/>
        <w:rPr>
          <w:rFonts w:asciiTheme="minorHAnsi" w:hAnsiTheme="minorHAnsi" w:cstheme="minorHAnsi"/>
        </w:rPr>
      </w:pPr>
      <w:r w:rsidRPr="008E0B2F">
        <w:rPr>
          <w:rFonts w:asciiTheme="minorHAnsi" w:hAnsiTheme="minorHAnsi" w:cstheme="minorHAnsi"/>
        </w:rPr>
        <w:t>Kontakt z kliniką obejmującą opieką osoby, które przeszły Covid-19 oraz, na podstawie danych klinicznych</w:t>
      </w:r>
      <w:r w:rsidR="00F82AB2">
        <w:rPr>
          <w:rFonts w:asciiTheme="minorHAnsi" w:hAnsiTheme="minorHAnsi" w:cstheme="minorHAnsi"/>
        </w:rPr>
        <w:t xml:space="preserve"> </w:t>
      </w:r>
      <w:r w:rsidRPr="008E0B2F">
        <w:rPr>
          <w:rFonts w:asciiTheme="minorHAnsi" w:hAnsiTheme="minorHAnsi" w:cstheme="minorHAnsi"/>
        </w:rPr>
        <w:t>pacjent</w:t>
      </w:r>
      <w:r w:rsidR="000C254A" w:rsidRPr="008E0B2F">
        <w:rPr>
          <w:rFonts w:asciiTheme="minorHAnsi" w:hAnsiTheme="minorHAnsi" w:cstheme="minorHAnsi"/>
        </w:rPr>
        <w:t xml:space="preserve">ów (ozdrowieńców) </w:t>
      </w:r>
      <w:r w:rsidRPr="008E0B2F">
        <w:rPr>
          <w:rFonts w:asciiTheme="minorHAnsi" w:hAnsiTheme="minorHAnsi" w:cstheme="minorHAnsi"/>
        </w:rPr>
        <w:t xml:space="preserve">przygotowanie spisu trzech kohort pacjentów przystępujących do badań, spełniających wymogi projektu (20 osób, które przeszły Covid-19 o przebiegu lekkim, 20 osób o przebiegu ciężkim oraz  dobór grupy kontrolnej - 20 osób o podobnych parametrach wieku i płci).  </w:t>
      </w:r>
    </w:p>
    <w:p w:rsidR="0064450B" w:rsidRPr="00F82AB2" w:rsidRDefault="00F82AB2" w:rsidP="00F82AB2">
      <w:pPr>
        <w:autoSpaceDE w:val="0"/>
        <w:autoSpaceDN w:val="0"/>
        <w:adjustRightInd w:val="0"/>
        <w:spacing w:after="0" w:line="240" w:lineRule="auto"/>
        <w:ind w:left="709"/>
        <w:jc w:val="both"/>
        <w:rPr>
          <w:rFonts w:ascii="Calibri" w:hAnsi="Calibri" w:cs="Calibri"/>
          <w:bCs/>
        </w:rPr>
      </w:pPr>
      <w:r w:rsidRPr="00F82AB2">
        <w:t>W</w:t>
      </w:r>
      <w:r w:rsidRPr="00F82AB2">
        <w:rPr>
          <w:bCs/>
        </w:rPr>
        <w:t>ykonawca pozyskuje dane zakodowane,  bez danych osobowych pacjentów. W</w:t>
      </w:r>
      <w:r w:rsidRPr="00F82AB2">
        <w:rPr>
          <w:rFonts w:ascii="Calibri" w:hAnsi="Calibri" w:cs="Calibri"/>
          <w:bCs/>
        </w:rPr>
        <w:t> przedmiotowym zamówieniu nie będą przetwarzane dane osobowe pacjentów umożliwiające ich identyfikację</w:t>
      </w:r>
      <w:r>
        <w:rPr>
          <w:rFonts w:ascii="Calibri" w:hAnsi="Calibri" w:cs="Calibri"/>
          <w:bCs/>
        </w:rPr>
        <w:t>.</w:t>
      </w:r>
      <w:bookmarkStart w:id="0" w:name="_GoBack"/>
      <w:bookmarkEnd w:id="0"/>
    </w:p>
    <w:p w:rsidR="00F82AB2" w:rsidRPr="00807979" w:rsidRDefault="00F82AB2" w:rsidP="0064450B">
      <w:pPr>
        <w:autoSpaceDE w:val="0"/>
        <w:autoSpaceDN w:val="0"/>
        <w:adjustRightInd w:val="0"/>
        <w:spacing w:after="0" w:line="240" w:lineRule="auto"/>
        <w:rPr>
          <w:rFonts w:cstheme="minorHAnsi"/>
        </w:rPr>
      </w:pPr>
    </w:p>
    <w:p w:rsidR="0064450B" w:rsidRPr="00807979" w:rsidRDefault="0064450B" w:rsidP="008E0B2F">
      <w:pPr>
        <w:pStyle w:val="Akapitzlist"/>
        <w:numPr>
          <w:ilvl w:val="0"/>
          <w:numId w:val="28"/>
        </w:numPr>
        <w:autoSpaceDE w:val="0"/>
        <w:autoSpaceDN w:val="0"/>
        <w:adjustRightInd w:val="0"/>
        <w:spacing w:after="0" w:line="240" w:lineRule="auto"/>
        <w:jc w:val="both"/>
        <w:rPr>
          <w:rFonts w:asciiTheme="minorHAnsi" w:hAnsiTheme="minorHAnsi" w:cstheme="minorHAnsi"/>
        </w:rPr>
      </w:pPr>
      <w:r w:rsidRPr="00807979">
        <w:rPr>
          <w:rFonts w:asciiTheme="minorHAnsi" w:hAnsiTheme="minorHAnsi" w:cstheme="minorHAnsi"/>
        </w:rPr>
        <w:t xml:space="preserve">Pełna analiza danych wraz ze statystyką, dotyczących stanu i funkcjonowania układu odpornościowego oraz nabytej odporności, uzyskanych na podstawie uzyskanych wieloparametrowych badań </w:t>
      </w:r>
      <w:proofErr w:type="spellStart"/>
      <w:r w:rsidRPr="00807979">
        <w:rPr>
          <w:rFonts w:asciiTheme="minorHAnsi" w:hAnsiTheme="minorHAnsi" w:cstheme="minorHAnsi"/>
        </w:rPr>
        <w:t>cytometrycznych</w:t>
      </w:r>
      <w:proofErr w:type="spellEnd"/>
      <w:r w:rsidRPr="00807979">
        <w:rPr>
          <w:rFonts w:asciiTheme="minorHAnsi" w:hAnsiTheme="minorHAnsi" w:cstheme="minorHAnsi"/>
        </w:rPr>
        <w:t xml:space="preserve"> komórek krwi oraz testów ELISA,  dla 40 pacjentów w czasie do trzech tygodni od podwójnych negatywnych testów na obecność wirusa SARS-CoV2) oraz grupy kontrolnej. Analiza obejmuje klasyfikację subpopulacji, analizę nadzorowaną i nienadzorowaną (</w:t>
      </w:r>
      <w:proofErr w:type="spellStart"/>
      <w:r w:rsidRPr="00807979">
        <w:rPr>
          <w:rFonts w:asciiTheme="minorHAnsi" w:hAnsiTheme="minorHAnsi" w:cstheme="minorHAnsi"/>
        </w:rPr>
        <w:t>unsuperwised</w:t>
      </w:r>
      <w:proofErr w:type="spellEnd"/>
      <w:r w:rsidRPr="00807979">
        <w:rPr>
          <w:rFonts w:asciiTheme="minorHAnsi" w:hAnsiTheme="minorHAnsi" w:cstheme="minorHAnsi"/>
        </w:rPr>
        <w:t xml:space="preserve">), </w:t>
      </w:r>
      <w:proofErr w:type="spellStart"/>
      <w:r w:rsidRPr="00807979">
        <w:rPr>
          <w:rFonts w:asciiTheme="minorHAnsi" w:hAnsiTheme="minorHAnsi" w:cstheme="minorHAnsi"/>
        </w:rPr>
        <w:t>klastrowanie</w:t>
      </w:r>
      <w:proofErr w:type="spellEnd"/>
      <w:r w:rsidRPr="00807979">
        <w:rPr>
          <w:rFonts w:asciiTheme="minorHAnsi" w:hAnsiTheme="minorHAnsi" w:cstheme="minorHAnsi"/>
        </w:rPr>
        <w:t xml:space="preserve">, wizualizację </w:t>
      </w:r>
      <w:proofErr w:type="spellStart"/>
      <w:r w:rsidRPr="00807979">
        <w:rPr>
          <w:rFonts w:asciiTheme="minorHAnsi" w:hAnsiTheme="minorHAnsi" w:cstheme="minorHAnsi"/>
        </w:rPr>
        <w:t>cytometrycznych</w:t>
      </w:r>
      <w:proofErr w:type="spellEnd"/>
      <w:r w:rsidRPr="00807979">
        <w:rPr>
          <w:rFonts w:asciiTheme="minorHAnsi" w:hAnsiTheme="minorHAnsi" w:cstheme="minorHAnsi"/>
        </w:rPr>
        <w:t xml:space="preserve">  danych wieloparametrowych z wykorzystaniem algorytmu </w:t>
      </w:r>
      <w:proofErr w:type="spellStart"/>
      <w:r w:rsidRPr="00807979">
        <w:rPr>
          <w:rFonts w:asciiTheme="minorHAnsi" w:hAnsiTheme="minorHAnsi" w:cstheme="minorHAnsi"/>
        </w:rPr>
        <w:t>tSNE</w:t>
      </w:r>
      <w:proofErr w:type="spellEnd"/>
      <w:r w:rsidRPr="00807979">
        <w:rPr>
          <w:rFonts w:asciiTheme="minorHAnsi" w:hAnsiTheme="minorHAnsi" w:cstheme="minorHAnsi"/>
        </w:rPr>
        <w:t xml:space="preserve"> i </w:t>
      </w:r>
      <w:proofErr w:type="spellStart"/>
      <w:r w:rsidRPr="00807979">
        <w:rPr>
          <w:rFonts w:asciiTheme="minorHAnsi" w:hAnsiTheme="minorHAnsi" w:cstheme="minorHAnsi"/>
        </w:rPr>
        <w:t>FlowSOM</w:t>
      </w:r>
      <w:proofErr w:type="spellEnd"/>
    </w:p>
    <w:p w:rsidR="0064450B" w:rsidRPr="00807979" w:rsidRDefault="0064450B" w:rsidP="0064450B">
      <w:pPr>
        <w:autoSpaceDE w:val="0"/>
        <w:autoSpaceDN w:val="0"/>
        <w:adjustRightInd w:val="0"/>
        <w:spacing w:after="0" w:line="240" w:lineRule="auto"/>
        <w:rPr>
          <w:rFonts w:cstheme="minorHAnsi"/>
        </w:rPr>
      </w:pPr>
    </w:p>
    <w:p w:rsidR="0064450B" w:rsidRPr="00807979" w:rsidRDefault="0064450B" w:rsidP="008E0B2F">
      <w:pPr>
        <w:pStyle w:val="Akapitzlist"/>
        <w:numPr>
          <w:ilvl w:val="0"/>
          <w:numId w:val="28"/>
        </w:numPr>
        <w:autoSpaceDE w:val="0"/>
        <w:autoSpaceDN w:val="0"/>
        <w:adjustRightInd w:val="0"/>
        <w:spacing w:after="0" w:line="240" w:lineRule="auto"/>
        <w:jc w:val="both"/>
        <w:rPr>
          <w:rFonts w:asciiTheme="minorHAnsi" w:hAnsiTheme="minorHAnsi" w:cstheme="minorHAnsi"/>
        </w:rPr>
      </w:pPr>
      <w:r w:rsidRPr="00807979">
        <w:rPr>
          <w:rFonts w:asciiTheme="minorHAnsi" w:hAnsiTheme="minorHAnsi" w:cstheme="minorHAnsi"/>
        </w:rPr>
        <w:t xml:space="preserve">Pełna analiza danych </w:t>
      </w:r>
      <w:bookmarkStart w:id="1" w:name="_Hlk51103276"/>
      <w:r w:rsidRPr="00807979">
        <w:rPr>
          <w:rFonts w:asciiTheme="minorHAnsi" w:hAnsiTheme="minorHAnsi" w:cstheme="minorHAnsi"/>
        </w:rPr>
        <w:t>dotyczących stanu i funkcjonowania układu odpornościowego oraz nabytej odporności</w:t>
      </w:r>
      <w:bookmarkEnd w:id="1"/>
      <w:r w:rsidRPr="00807979">
        <w:rPr>
          <w:rFonts w:asciiTheme="minorHAnsi" w:hAnsiTheme="minorHAnsi" w:cstheme="minorHAnsi"/>
        </w:rPr>
        <w:t xml:space="preserve">, uzyskanych na podstawie uzyskanych wieloparametrowych badań </w:t>
      </w:r>
      <w:proofErr w:type="spellStart"/>
      <w:r w:rsidRPr="00807979">
        <w:rPr>
          <w:rFonts w:asciiTheme="minorHAnsi" w:hAnsiTheme="minorHAnsi" w:cstheme="minorHAnsi"/>
        </w:rPr>
        <w:t>cytometrycznych</w:t>
      </w:r>
      <w:proofErr w:type="spellEnd"/>
      <w:r w:rsidRPr="00807979">
        <w:rPr>
          <w:rFonts w:asciiTheme="minorHAnsi" w:hAnsiTheme="minorHAnsi" w:cstheme="minorHAnsi"/>
        </w:rPr>
        <w:t xml:space="preserve"> komórek krwi oraz testów ELISA,  dla 40 pacjentów po 4 miesiącach od rozpoczęcia projektu oraz grupy kontrolnej. Analiza obejmuje klasyfikację subpopulacji, analizę nadzorowaną i nienadzorowaną (</w:t>
      </w:r>
      <w:proofErr w:type="spellStart"/>
      <w:r w:rsidRPr="00807979">
        <w:rPr>
          <w:rFonts w:asciiTheme="minorHAnsi" w:hAnsiTheme="minorHAnsi" w:cstheme="minorHAnsi"/>
        </w:rPr>
        <w:t>unsuperwised</w:t>
      </w:r>
      <w:proofErr w:type="spellEnd"/>
      <w:r w:rsidRPr="00807979">
        <w:rPr>
          <w:rFonts w:asciiTheme="minorHAnsi" w:hAnsiTheme="minorHAnsi" w:cstheme="minorHAnsi"/>
        </w:rPr>
        <w:t xml:space="preserve">), </w:t>
      </w:r>
      <w:proofErr w:type="spellStart"/>
      <w:r w:rsidRPr="00807979">
        <w:rPr>
          <w:rFonts w:asciiTheme="minorHAnsi" w:hAnsiTheme="minorHAnsi" w:cstheme="minorHAnsi"/>
        </w:rPr>
        <w:t>klastrowanie</w:t>
      </w:r>
      <w:proofErr w:type="spellEnd"/>
      <w:r w:rsidRPr="00807979">
        <w:rPr>
          <w:rFonts w:asciiTheme="minorHAnsi" w:hAnsiTheme="minorHAnsi" w:cstheme="minorHAnsi"/>
        </w:rPr>
        <w:t xml:space="preserve">, wizualizację </w:t>
      </w:r>
      <w:proofErr w:type="spellStart"/>
      <w:r w:rsidRPr="00807979">
        <w:rPr>
          <w:rFonts w:asciiTheme="minorHAnsi" w:hAnsiTheme="minorHAnsi" w:cstheme="minorHAnsi"/>
        </w:rPr>
        <w:t>cytometrycznych</w:t>
      </w:r>
      <w:proofErr w:type="spellEnd"/>
      <w:r w:rsidRPr="00807979">
        <w:rPr>
          <w:rFonts w:asciiTheme="minorHAnsi" w:hAnsiTheme="minorHAnsi" w:cstheme="minorHAnsi"/>
        </w:rPr>
        <w:t xml:space="preserve">  danych wieloparametrowych z wykorzystaniem algorytmu </w:t>
      </w:r>
      <w:proofErr w:type="spellStart"/>
      <w:r w:rsidRPr="00807979">
        <w:rPr>
          <w:rFonts w:asciiTheme="minorHAnsi" w:hAnsiTheme="minorHAnsi" w:cstheme="minorHAnsi"/>
        </w:rPr>
        <w:t>tSNE</w:t>
      </w:r>
      <w:proofErr w:type="spellEnd"/>
      <w:r w:rsidRPr="00807979">
        <w:rPr>
          <w:rFonts w:asciiTheme="minorHAnsi" w:hAnsiTheme="minorHAnsi" w:cstheme="minorHAnsi"/>
        </w:rPr>
        <w:t xml:space="preserve"> i </w:t>
      </w:r>
      <w:proofErr w:type="spellStart"/>
      <w:r w:rsidRPr="00807979">
        <w:rPr>
          <w:rFonts w:asciiTheme="minorHAnsi" w:hAnsiTheme="minorHAnsi" w:cstheme="minorHAnsi"/>
        </w:rPr>
        <w:t>FlowSOM</w:t>
      </w:r>
      <w:proofErr w:type="spellEnd"/>
    </w:p>
    <w:p w:rsidR="0064450B" w:rsidRPr="00807979" w:rsidRDefault="0064450B" w:rsidP="0064450B">
      <w:pPr>
        <w:pStyle w:val="Akapitzlist"/>
        <w:rPr>
          <w:rFonts w:asciiTheme="minorHAnsi" w:hAnsiTheme="minorHAnsi" w:cstheme="minorHAnsi"/>
        </w:rPr>
      </w:pPr>
    </w:p>
    <w:p w:rsidR="0064450B" w:rsidRPr="00807979" w:rsidRDefault="0064450B" w:rsidP="008E0B2F">
      <w:pPr>
        <w:pStyle w:val="Akapitzlist"/>
        <w:numPr>
          <w:ilvl w:val="0"/>
          <w:numId w:val="28"/>
        </w:numPr>
        <w:autoSpaceDE w:val="0"/>
        <w:autoSpaceDN w:val="0"/>
        <w:adjustRightInd w:val="0"/>
        <w:spacing w:after="0" w:line="240" w:lineRule="auto"/>
        <w:jc w:val="both"/>
        <w:rPr>
          <w:rFonts w:asciiTheme="minorHAnsi" w:hAnsiTheme="minorHAnsi" w:cstheme="minorHAnsi"/>
        </w:rPr>
      </w:pPr>
      <w:r w:rsidRPr="00807979">
        <w:rPr>
          <w:rFonts w:asciiTheme="minorHAnsi" w:hAnsiTheme="minorHAnsi" w:cstheme="minorHAnsi"/>
        </w:rPr>
        <w:t xml:space="preserve">Pełna analiza danych dotyczących stanu i funkcjonowania układu odpornościowego oraz nabytej odporności, uzyskanych na podstawie uzyskanych wieloparametrowych badań </w:t>
      </w:r>
      <w:proofErr w:type="spellStart"/>
      <w:r w:rsidRPr="00807979">
        <w:rPr>
          <w:rFonts w:asciiTheme="minorHAnsi" w:hAnsiTheme="minorHAnsi" w:cstheme="minorHAnsi"/>
        </w:rPr>
        <w:t>cytometrycznych</w:t>
      </w:r>
      <w:proofErr w:type="spellEnd"/>
      <w:r w:rsidRPr="00807979">
        <w:rPr>
          <w:rFonts w:asciiTheme="minorHAnsi" w:hAnsiTheme="minorHAnsi" w:cstheme="minorHAnsi"/>
        </w:rPr>
        <w:t xml:space="preserve"> komórek krwi oraz testów ELISA,  dla 60 pacjentów po 8 miesiącach od rozpoczęcia projektu. Analiza obejmuje klasyfikację subpopulacji, analizę nadzorowaną i nienadzorowaną (</w:t>
      </w:r>
      <w:proofErr w:type="spellStart"/>
      <w:r w:rsidRPr="00807979">
        <w:rPr>
          <w:rFonts w:asciiTheme="minorHAnsi" w:hAnsiTheme="minorHAnsi" w:cstheme="minorHAnsi"/>
        </w:rPr>
        <w:t>unsuperwised</w:t>
      </w:r>
      <w:proofErr w:type="spellEnd"/>
      <w:r w:rsidRPr="00807979">
        <w:rPr>
          <w:rFonts w:asciiTheme="minorHAnsi" w:hAnsiTheme="minorHAnsi" w:cstheme="minorHAnsi"/>
        </w:rPr>
        <w:t xml:space="preserve">), </w:t>
      </w:r>
      <w:proofErr w:type="spellStart"/>
      <w:r w:rsidRPr="00807979">
        <w:rPr>
          <w:rFonts w:asciiTheme="minorHAnsi" w:hAnsiTheme="minorHAnsi" w:cstheme="minorHAnsi"/>
        </w:rPr>
        <w:t>klastrowanie</w:t>
      </w:r>
      <w:proofErr w:type="spellEnd"/>
      <w:r w:rsidRPr="00807979">
        <w:rPr>
          <w:rFonts w:asciiTheme="minorHAnsi" w:hAnsiTheme="minorHAnsi" w:cstheme="minorHAnsi"/>
        </w:rPr>
        <w:t xml:space="preserve">, wizualizację </w:t>
      </w:r>
      <w:proofErr w:type="spellStart"/>
      <w:r w:rsidRPr="00807979">
        <w:rPr>
          <w:rFonts w:asciiTheme="minorHAnsi" w:hAnsiTheme="minorHAnsi" w:cstheme="minorHAnsi"/>
        </w:rPr>
        <w:t>cytometrycznych</w:t>
      </w:r>
      <w:proofErr w:type="spellEnd"/>
      <w:r w:rsidRPr="00807979">
        <w:rPr>
          <w:rFonts w:asciiTheme="minorHAnsi" w:hAnsiTheme="minorHAnsi" w:cstheme="minorHAnsi"/>
        </w:rPr>
        <w:t xml:space="preserve">  danych wieloparametrowych z wykorzystaniem algorytmu </w:t>
      </w:r>
      <w:proofErr w:type="spellStart"/>
      <w:r w:rsidRPr="00807979">
        <w:rPr>
          <w:rFonts w:asciiTheme="minorHAnsi" w:hAnsiTheme="minorHAnsi" w:cstheme="minorHAnsi"/>
        </w:rPr>
        <w:t>tSNE</w:t>
      </w:r>
      <w:proofErr w:type="spellEnd"/>
      <w:r w:rsidRPr="00807979">
        <w:rPr>
          <w:rFonts w:asciiTheme="minorHAnsi" w:hAnsiTheme="minorHAnsi" w:cstheme="minorHAnsi"/>
        </w:rPr>
        <w:t xml:space="preserve"> i </w:t>
      </w:r>
      <w:proofErr w:type="spellStart"/>
      <w:r w:rsidRPr="00807979">
        <w:rPr>
          <w:rFonts w:asciiTheme="minorHAnsi" w:hAnsiTheme="minorHAnsi" w:cstheme="minorHAnsi"/>
        </w:rPr>
        <w:t>FlowSOM</w:t>
      </w:r>
      <w:proofErr w:type="spellEnd"/>
    </w:p>
    <w:p w:rsidR="00002DF9" w:rsidRPr="00807979" w:rsidRDefault="00002DF9" w:rsidP="000040A2">
      <w:pPr>
        <w:autoSpaceDE w:val="0"/>
        <w:autoSpaceDN w:val="0"/>
        <w:adjustRightInd w:val="0"/>
        <w:spacing w:after="0" w:line="240" w:lineRule="auto"/>
        <w:rPr>
          <w:rFonts w:cstheme="minorHAnsi"/>
          <w:b/>
        </w:rPr>
      </w:pPr>
    </w:p>
    <w:p w:rsidR="00C50288" w:rsidRPr="00807979" w:rsidRDefault="00C50288" w:rsidP="00C50288">
      <w:pPr>
        <w:autoSpaceDE w:val="0"/>
        <w:autoSpaceDN w:val="0"/>
        <w:adjustRightInd w:val="0"/>
        <w:spacing w:after="0" w:line="240" w:lineRule="auto"/>
        <w:jc w:val="both"/>
        <w:rPr>
          <w:rFonts w:cstheme="minorHAnsi"/>
          <w:b/>
          <w:bCs/>
        </w:rPr>
      </w:pPr>
      <w:r w:rsidRPr="00807979">
        <w:rPr>
          <w:rFonts w:cstheme="minorHAnsi"/>
          <w:b/>
          <w:bCs/>
        </w:rPr>
        <w:t>II Warunki udziału w postępowaniu</w:t>
      </w:r>
    </w:p>
    <w:p w:rsidR="00C50288" w:rsidRPr="00807979" w:rsidRDefault="00C50288" w:rsidP="00C50288">
      <w:pPr>
        <w:autoSpaceDE w:val="0"/>
        <w:autoSpaceDN w:val="0"/>
        <w:adjustRightInd w:val="0"/>
        <w:spacing w:after="0" w:line="240" w:lineRule="auto"/>
        <w:jc w:val="both"/>
        <w:rPr>
          <w:rFonts w:cstheme="minorHAnsi"/>
          <w:b/>
          <w:bCs/>
        </w:rPr>
      </w:pPr>
    </w:p>
    <w:p w:rsidR="006B2735" w:rsidRPr="008304E4" w:rsidRDefault="006B2735" w:rsidP="008304E4">
      <w:pPr>
        <w:pStyle w:val="Akapitzlist"/>
        <w:numPr>
          <w:ilvl w:val="0"/>
          <w:numId w:val="36"/>
        </w:numPr>
        <w:autoSpaceDE w:val="0"/>
        <w:autoSpaceDN w:val="0"/>
        <w:adjustRightInd w:val="0"/>
        <w:spacing w:after="0" w:line="240" w:lineRule="auto"/>
        <w:jc w:val="both"/>
        <w:rPr>
          <w:rFonts w:cstheme="minorHAnsi"/>
          <w:bCs/>
        </w:rPr>
      </w:pPr>
      <w:r w:rsidRPr="008304E4">
        <w:rPr>
          <w:rFonts w:cstheme="minorHAnsi"/>
          <w:bCs/>
        </w:rPr>
        <w:t>osoba fizyczna nie prowadząca działalności gospodarczej</w:t>
      </w:r>
    </w:p>
    <w:p w:rsidR="006B2735" w:rsidRPr="008304E4" w:rsidRDefault="006B2735" w:rsidP="008304E4">
      <w:pPr>
        <w:pStyle w:val="Akapitzlist"/>
        <w:numPr>
          <w:ilvl w:val="0"/>
          <w:numId w:val="36"/>
        </w:numPr>
        <w:autoSpaceDE w:val="0"/>
        <w:autoSpaceDN w:val="0"/>
        <w:adjustRightInd w:val="0"/>
        <w:spacing w:after="0" w:line="240" w:lineRule="auto"/>
        <w:jc w:val="both"/>
        <w:rPr>
          <w:rFonts w:cstheme="minorHAnsi"/>
          <w:b/>
          <w:bCs/>
        </w:rPr>
      </w:pPr>
      <w:r w:rsidRPr="008304E4">
        <w:rPr>
          <w:rFonts w:cstheme="minorHAnsi"/>
          <w:bCs/>
        </w:rPr>
        <w:t>współpraca z kliniką obejmującą opieką chorych zarażonych SARS-CoV-2 i ozdrowieńców</w:t>
      </w:r>
      <w:r w:rsidRPr="008304E4">
        <w:rPr>
          <w:rFonts w:cstheme="minorHAnsi"/>
          <w:b/>
          <w:bCs/>
        </w:rPr>
        <w:t xml:space="preserve"> </w:t>
      </w:r>
      <w:r w:rsidR="008304E4">
        <w:rPr>
          <w:rFonts w:cstheme="minorHAnsi"/>
          <w:b/>
          <w:bCs/>
        </w:rPr>
        <w:br/>
      </w:r>
      <w:r w:rsidRPr="008304E4">
        <w:rPr>
          <w:rFonts w:cstheme="minorHAnsi"/>
          <w:bCs/>
          <w:i/>
        </w:rPr>
        <w:t xml:space="preserve">(w ofercie należy wskazać dane kliniki – nazwa i adres oraz okres dotychczasowej współpracy – </w:t>
      </w:r>
      <w:r w:rsidRPr="008304E4">
        <w:rPr>
          <w:rFonts w:cstheme="minorHAnsi"/>
          <w:b/>
          <w:bCs/>
          <w:i/>
        </w:rPr>
        <w:t xml:space="preserve">minimum </w:t>
      </w:r>
      <w:r w:rsidR="00FC4267">
        <w:rPr>
          <w:rFonts w:cstheme="minorHAnsi"/>
          <w:b/>
          <w:bCs/>
          <w:i/>
        </w:rPr>
        <w:t>1 miesiąc</w:t>
      </w:r>
      <w:r w:rsidRPr="008304E4">
        <w:rPr>
          <w:rFonts w:cstheme="minorHAnsi"/>
          <w:bCs/>
          <w:i/>
        </w:rPr>
        <w:t>, dłuższa współpraca będzie dodatkowo punktowana)</w:t>
      </w:r>
    </w:p>
    <w:p w:rsidR="00C50288" w:rsidRPr="008304E4" w:rsidRDefault="006B2735" w:rsidP="000040A2">
      <w:pPr>
        <w:pStyle w:val="Akapitzlist"/>
        <w:numPr>
          <w:ilvl w:val="0"/>
          <w:numId w:val="36"/>
        </w:numPr>
        <w:autoSpaceDE w:val="0"/>
        <w:autoSpaceDN w:val="0"/>
        <w:adjustRightInd w:val="0"/>
        <w:spacing w:after="0" w:line="240" w:lineRule="auto"/>
        <w:jc w:val="both"/>
        <w:rPr>
          <w:rFonts w:cstheme="minorHAnsi"/>
          <w:b/>
          <w:bCs/>
        </w:rPr>
      </w:pPr>
      <w:r w:rsidRPr="008304E4">
        <w:rPr>
          <w:rFonts w:cstheme="minorHAnsi"/>
          <w:bCs/>
        </w:rPr>
        <w:t xml:space="preserve">umiejętności w zakresie analiz </w:t>
      </w:r>
      <w:proofErr w:type="spellStart"/>
      <w:r w:rsidRPr="008304E4">
        <w:rPr>
          <w:rFonts w:cstheme="minorHAnsi"/>
          <w:bCs/>
        </w:rPr>
        <w:t>cytometrycznych</w:t>
      </w:r>
      <w:proofErr w:type="spellEnd"/>
      <w:r w:rsidRPr="008304E4">
        <w:rPr>
          <w:rFonts w:cstheme="minorHAnsi"/>
          <w:bCs/>
        </w:rPr>
        <w:t>, w tym klasyfikacja i analiza nadzorowana i nienadzorowana (</w:t>
      </w:r>
      <w:proofErr w:type="spellStart"/>
      <w:r w:rsidRPr="008304E4">
        <w:rPr>
          <w:rFonts w:cstheme="minorHAnsi"/>
          <w:bCs/>
        </w:rPr>
        <w:t>unsupervised</w:t>
      </w:r>
      <w:proofErr w:type="spellEnd"/>
      <w:r w:rsidRPr="008304E4">
        <w:rPr>
          <w:rFonts w:cstheme="minorHAnsi"/>
          <w:bCs/>
        </w:rPr>
        <w:t xml:space="preserve">), </w:t>
      </w:r>
      <w:proofErr w:type="spellStart"/>
      <w:r w:rsidRPr="008304E4">
        <w:rPr>
          <w:rFonts w:cstheme="minorHAnsi"/>
          <w:bCs/>
        </w:rPr>
        <w:t>klastrowanie</w:t>
      </w:r>
      <w:proofErr w:type="spellEnd"/>
      <w:r w:rsidRPr="008304E4">
        <w:rPr>
          <w:rFonts w:cstheme="minorHAnsi"/>
          <w:bCs/>
        </w:rPr>
        <w:t xml:space="preserve">, wizualizacja 2D i 3D, znajomość programów i algorytmów Diva, </w:t>
      </w:r>
      <w:proofErr w:type="spellStart"/>
      <w:r w:rsidRPr="008304E4">
        <w:rPr>
          <w:rFonts w:cstheme="minorHAnsi"/>
          <w:bCs/>
        </w:rPr>
        <w:t>FloJo</w:t>
      </w:r>
      <w:proofErr w:type="spellEnd"/>
      <w:r w:rsidRPr="008304E4">
        <w:rPr>
          <w:rFonts w:cstheme="minorHAnsi"/>
          <w:bCs/>
        </w:rPr>
        <w:t xml:space="preserve">, </w:t>
      </w:r>
      <w:proofErr w:type="spellStart"/>
      <w:r w:rsidRPr="008304E4">
        <w:rPr>
          <w:rFonts w:cstheme="minorHAnsi"/>
          <w:bCs/>
        </w:rPr>
        <w:t>tSNE</w:t>
      </w:r>
      <w:proofErr w:type="spellEnd"/>
      <w:r w:rsidRPr="008304E4">
        <w:rPr>
          <w:rFonts w:cstheme="minorHAnsi"/>
          <w:bCs/>
        </w:rPr>
        <w:t xml:space="preserve">, </w:t>
      </w:r>
      <w:proofErr w:type="spellStart"/>
      <w:r w:rsidRPr="008304E4">
        <w:rPr>
          <w:rFonts w:cstheme="minorHAnsi"/>
          <w:bCs/>
        </w:rPr>
        <w:t>FlowSOM</w:t>
      </w:r>
      <w:proofErr w:type="spellEnd"/>
      <w:r w:rsidRPr="008304E4">
        <w:rPr>
          <w:rFonts w:cstheme="minorHAnsi"/>
          <w:bCs/>
        </w:rPr>
        <w:t>, umiejętności w zakresie opracowywania statystycznego wyników badań</w:t>
      </w:r>
      <w:r w:rsidRPr="008304E4">
        <w:rPr>
          <w:rFonts w:cstheme="minorHAnsi"/>
          <w:b/>
          <w:bCs/>
        </w:rPr>
        <w:t xml:space="preserve"> (</w:t>
      </w:r>
      <w:r w:rsidRPr="008304E4">
        <w:rPr>
          <w:rFonts w:cstheme="minorHAnsi"/>
          <w:bCs/>
          <w:i/>
        </w:rPr>
        <w:t xml:space="preserve">w ofercie należy opisać zdobyte doświadczenie, wskazując miejsce zdobycia doświadczenia – nazwę i adres Instytucji na rzecz której wykonawca realizował analizy </w:t>
      </w:r>
      <w:proofErr w:type="spellStart"/>
      <w:r w:rsidRPr="008304E4">
        <w:rPr>
          <w:rFonts w:cstheme="minorHAnsi"/>
          <w:bCs/>
          <w:i/>
        </w:rPr>
        <w:t>cytometryczne</w:t>
      </w:r>
      <w:proofErr w:type="spellEnd"/>
      <w:r w:rsidRPr="008304E4">
        <w:rPr>
          <w:rFonts w:cstheme="minorHAnsi"/>
          <w:bCs/>
          <w:i/>
        </w:rPr>
        <w:t xml:space="preserve"> oraz okres wykonywania tych analiz – wymagane jest doświadczenie </w:t>
      </w:r>
      <w:r w:rsidR="00FC4267">
        <w:rPr>
          <w:rFonts w:cstheme="minorHAnsi"/>
          <w:b/>
          <w:bCs/>
          <w:i/>
        </w:rPr>
        <w:t>minimum</w:t>
      </w:r>
      <w:r w:rsidRPr="008304E4">
        <w:rPr>
          <w:rFonts w:cstheme="minorHAnsi"/>
          <w:b/>
          <w:bCs/>
          <w:i/>
        </w:rPr>
        <w:t xml:space="preserve"> </w:t>
      </w:r>
      <w:r w:rsidR="00FC4267">
        <w:rPr>
          <w:rFonts w:cstheme="minorHAnsi"/>
          <w:b/>
          <w:bCs/>
          <w:i/>
        </w:rPr>
        <w:t>6 miesięcy</w:t>
      </w:r>
      <w:r w:rsidRPr="008304E4">
        <w:rPr>
          <w:rFonts w:cstheme="minorHAnsi"/>
          <w:bCs/>
          <w:i/>
        </w:rPr>
        <w:t>, dłuższe doświadczenie będzie dodatkowo punktowane. W ofercie należy wpisać informację dotyczącą wykonanych wcześniej analiz, ukończonych kursów, publikacji i innych</w:t>
      </w:r>
      <w:r w:rsidRPr="008304E4">
        <w:rPr>
          <w:rFonts w:cstheme="minorHAnsi"/>
          <w:bCs/>
        </w:rPr>
        <w:t>)</w:t>
      </w:r>
    </w:p>
    <w:p w:rsidR="006B05D8" w:rsidRPr="00807979" w:rsidRDefault="006B05D8" w:rsidP="002329A0">
      <w:pPr>
        <w:autoSpaceDE w:val="0"/>
        <w:autoSpaceDN w:val="0"/>
        <w:adjustRightInd w:val="0"/>
        <w:spacing w:after="0" w:line="240" w:lineRule="auto"/>
        <w:jc w:val="both"/>
        <w:rPr>
          <w:rFonts w:cstheme="minorHAnsi"/>
          <w:b/>
          <w:bCs/>
        </w:rPr>
      </w:pPr>
    </w:p>
    <w:p w:rsidR="00092BB7" w:rsidRPr="00807979" w:rsidRDefault="00092BB7" w:rsidP="002329A0">
      <w:pPr>
        <w:autoSpaceDE w:val="0"/>
        <w:autoSpaceDN w:val="0"/>
        <w:adjustRightInd w:val="0"/>
        <w:spacing w:after="0" w:line="240" w:lineRule="auto"/>
        <w:jc w:val="both"/>
        <w:rPr>
          <w:rFonts w:cstheme="minorHAnsi"/>
          <w:b/>
          <w:bCs/>
        </w:rPr>
      </w:pPr>
      <w:r w:rsidRPr="00807979">
        <w:rPr>
          <w:rFonts w:cstheme="minorHAnsi"/>
          <w:b/>
          <w:bCs/>
        </w:rPr>
        <w:t>II</w:t>
      </w:r>
      <w:r w:rsidR="00C50288" w:rsidRPr="00807979">
        <w:rPr>
          <w:rFonts w:cstheme="minorHAnsi"/>
          <w:b/>
          <w:bCs/>
        </w:rPr>
        <w:t>I</w:t>
      </w:r>
      <w:r w:rsidRPr="00807979">
        <w:rPr>
          <w:rFonts w:cstheme="minorHAnsi"/>
          <w:b/>
          <w:bCs/>
        </w:rPr>
        <w:t xml:space="preserve"> Kryteria oceny ofert</w:t>
      </w:r>
    </w:p>
    <w:p w:rsidR="006B2735" w:rsidRPr="00807979" w:rsidRDefault="006B2735" w:rsidP="006B2735">
      <w:pPr>
        <w:pStyle w:val="Akapitzlist"/>
        <w:numPr>
          <w:ilvl w:val="0"/>
          <w:numId w:val="35"/>
        </w:numPr>
        <w:tabs>
          <w:tab w:val="left" w:pos="284"/>
        </w:tabs>
        <w:autoSpaceDE w:val="0"/>
        <w:autoSpaceDN w:val="0"/>
        <w:adjustRightInd w:val="0"/>
        <w:ind w:left="284" w:hanging="284"/>
        <w:jc w:val="both"/>
        <w:rPr>
          <w:rFonts w:asciiTheme="minorHAnsi" w:hAnsiTheme="minorHAnsi" w:cstheme="minorHAnsi"/>
        </w:rPr>
      </w:pPr>
      <w:r w:rsidRPr="00807979">
        <w:rPr>
          <w:rFonts w:asciiTheme="minorHAnsi" w:hAnsiTheme="minorHAnsi" w:cstheme="minorHAnsi"/>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7048"/>
        <w:gridCol w:w="1508"/>
      </w:tblGrid>
      <w:tr w:rsidR="006B2735" w:rsidRPr="00807979" w:rsidTr="00807979">
        <w:trPr>
          <w:jc w:val="center"/>
        </w:trPr>
        <w:tc>
          <w:tcPr>
            <w:tcW w:w="0" w:type="auto"/>
          </w:tcPr>
          <w:p w:rsidR="006B2735" w:rsidRPr="00807979" w:rsidRDefault="006B2735" w:rsidP="00FE0EF6">
            <w:pPr>
              <w:tabs>
                <w:tab w:val="num" w:pos="284"/>
              </w:tabs>
              <w:ind w:left="284" w:hanging="284"/>
              <w:jc w:val="center"/>
              <w:rPr>
                <w:rFonts w:cstheme="minorHAnsi"/>
                <w:b/>
              </w:rPr>
            </w:pPr>
            <w:r w:rsidRPr="00807979">
              <w:rPr>
                <w:rFonts w:cstheme="minorHAnsi"/>
                <w:b/>
              </w:rPr>
              <w:t>Nr</w:t>
            </w:r>
          </w:p>
        </w:tc>
        <w:tc>
          <w:tcPr>
            <w:tcW w:w="7048" w:type="dxa"/>
          </w:tcPr>
          <w:p w:rsidR="006B2735" w:rsidRPr="00807979" w:rsidRDefault="006B2735" w:rsidP="00FE0EF6">
            <w:pPr>
              <w:tabs>
                <w:tab w:val="num" w:pos="284"/>
              </w:tabs>
              <w:ind w:left="284" w:hanging="284"/>
              <w:jc w:val="center"/>
              <w:rPr>
                <w:rFonts w:cstheme="minorHAnsi"/>
                <w:b/>
              </w:rPr>
            </w:pPr>
            <w:r w:rsidRPr="00807979">
              <w:rPr>
                <w:rFonts w:cstheme="minorHAnsi"/>
                <w:b/>
              </w:rPr>
              <w:t>Kryterium oceny</w:t>
            </w:r>
          </w:p>
        </w:tc>
        <w:tc>
          <w:tcPr>
            <w:tcW w:w="1508" w:type="dxa"/>
          </w:tcPr>
          <w:p w:rsidR="006B2735" w:rsidRPr="00807979" w:rsidRDefault="006B2735" w:rsidP="00FE0EF6">
            <w:pPr>
              <w:tabs>
                <w:tab w:val="num" w:pos="284"/>
              </w:tabs>
              <w:ind w:left="284" w:hanging="284"/>
              <w:jc w:val="center"/>
              <w:rPr>
                <w:rFonts w:cstheme="minorHAnsi"/>
                <w:b/>
              </w:rPr>
            </w:pPr>
            <w:r w:rsidRPr="00807979">
              <w:rPr>
                <w:rFonts w:cstheme="minorHAnsi"/>
                <w:b/>
              </w:rPr>
              <w:t>Waga = Punkty</w:t>
            </w:r>
          </w:p>
        </w:tc>
      </w:tr>
      <w:tr w:rsidR="006B2735" w:rsidRPr="00807979" w:rsidTr="00807979">
        <w:trPr>
          <w:jc w:val="center"/>
        </w:trPr>
        <w:tc>
          <w:tcPr>
            <w:tcW w:w="0" w:type="auto"/>
          </w:tcPr>
          <w:p w:rsidR="006B2735" w:rsidRPr="00807979" w:rsidRDefault="006B2735" w:rsidP="00FE0EF6">
            <w:pPr>
              <w:tabs>
                <w:tab w:val="num" w:pos="284"/>
              </w:tabs>
              <w:ind w:left="284" w:hanging="284"/>
              <w:jc w:val="center"/>
              <w:rPr>
                <w:rFonts w:cstheme="minorHAnsi"/>
              </w:rPr>
            </w:pPr>
            <w:r w:rsidRPr="00807979">
              <w:rPr>
                <w:rFonts w:cstheme="minorHAnsi"/>
              </w:rPr>
              <w:t>1</w:t>
            </w:r>
          </w:p>
        </w:tc>
        <w:tc>
          <w:tcPr>
            <w:tcW w:w="7048" w:type="dxa"/>
          </w:tcPr>
          <w:p w:rsidR="006B2735" w:rsidRPr="00807979" w:rsidRDefault="006B2735" w:rsidP="006B2735">
            <w:pPr>
              <w:tabs>
                <w:tab w:val="num" w:pos="284"/>
              </w:tabs>
              <w:ind w:left="284" w:hanging="284"/>
              <w:rPr>
                <w:rFonts w:cstheme="minorHAnsi"/>
              </w:rPr>
            </w:pPr>
            <w:r w:rsidRPr="00807979">
              <w:rPr>
                <w:rFonts w:cstheme="minorHAnsi"/>
              </w:rPr>
              <w:t>Cena</w:t>
            </w:r>
          </w:p>
        </w:tc>
        <w:tc>
          <w:tcPr>
            <w:tcW w:w="1508" w:type="dxa"/>
          </w:tcPr>
          <w:p w:rsidR="006B2735" w:rsidRPr="00807979" w:rsidRDefault="006B2735" w:rsidP="00FE0EF6">
            <w:pPr>
              <w:tabs>
                <w:tab w:val="num" w:pos="284"/>
              </w:tabs>
              <w:ind w:left="284" w:hanging="284"/>
              <w:jc w:val="center"/>
              <w:rPr>
                <w:rFonts w:cstheme="minorHAnsi"/>
              </w:rPr>
            </w:pPr>
            <w:r w:rsidRPr="00807979">
              <w:rPr>
                <w:rFonts w:cstheme="minorHAnsi"/>
              </w:rPr>
              <w:t>60% = 60 pkt</w:t>
            </w:r>
          </w:p>
        </w:tc>
      </w:tr>
      <w:tr w:rsidR="006B2735" w:rsidRPr="00807979" w:rsidTr="00807979">
        <w:trPr>
          <w:jc w:val="center"/>
        </w:trPr>
        <w:tc>
          <w:tcPr>
            <w:tcW w:w="0" w:type="auto"/>
          </w:tcPr>
          <w:p w:rsidR="006B2735" w:rsidRPr="00807979" w:rsidRDefault="006B2735" w:rsidP="00FE0EF6">
            <w:pPr>
              <w:tabs>
                <w:tab w:val="num" w:pos="284"/>
              </w:tabs>
              <w:ind w:left="284" w:hanging="284"/>
              <w:jc w:val="center"/>
              <w:rPr>
                <w:rFonts w:cstheme="minorHAnsi"/>
              </w:rPr>
            </w:pPr>
            <w:r w:rsidRPr="00807979">
              <w:rPr>
                <w:rFonts w:cstheme="minorHAnsi"/>
              </w:rPr>
              <w:t>2</w:t>
            </w:r>
          </w:p>
        </w:tc>
        <w:tc>
          <w:tcPr>
            <w:tcW w:w="7048" w:type="dxa"/>
          </w:tcPr>
          <w:p w:rsidR="006B2735" w:rsidRPr="00807979" w:rsidRDefault="006B2735" w:rsidP="00FC4267">
            <w:pPr>
              <w:tabs>
                <w:tab w:val="num" w:pos="0"/>
              </w:tabs>
              <w:ind w:hanging="9"/>
              <w:rPr>
                <w:rFonts w:cstheme="minorHAnsi"/>
              </w:rPr>
            </w:pPr>
            <w:r w:rsidRPr="00807979">
              <w:rPr>
                <w:rFonts w:cstheme="minorHAnsi"/>
              </w:rPr>
              <w:t xml:space="preserve">Doświadczenie w wykonywaniu analiz </w:t>
            </w:r>
            <w:proofErr w:type="spellStart"/>
            <w:r w:rsidRPr="00807979">
              <w:rPr>
                <w:rFonts w:cstheme="minorHAnsi"/>
              </w:rPr>
              <w:t>cytometrycznych</w:t>
            </w:r>
            <w:proofErr w:type="spellEnd"/>
          </w:p>
        </w:tc>
        <w:tc>
          <w:tcPr>
            <w:tcW w:w="1508" w:type="dxa"/>
          </w:tcPr>
          <w:p w:rsidR="006B2735" w:rsidRPr="00807979" w:rsidRDefault="006B2735" w:rsidP="00FE0EF6">
            <w:pPr>
              <w:tabs>
                <w:tab w:val="num" w:pos="284"/>
              </w:tabs>
              <w:ind w:left="284" w:hanging="284"/>
              <w:jc w:val="center"/>
              <w:rPr>
                <w:rFonts w:cstheme="minorHAnsi"/>
              </w:rPr>
            </w:pPr>
            <w:r w:rsidRPr="00807979">
              <w:rPr>
                <w:rFonts w:cstheme="minorHAnsi"/>
              </w:rPr>
              <w:t>30% = 10 pkt</w:t>
            </w:r>
          </w:p>
        </w:tc>
      </w:tr>
      <w:tr w:rsidR="006B2735" w:rsidRPr="00807979" w:rsidTr="00807979">
        <w:trPr>
          <w:jc w:val="center"/>
        </w:trPr>
        <w:tc>
          <w:tcPr>
            <w:tcW w:w="0" w:type="auto"/>
          </w:tcPr>
          <w:p w:rsidR="006B2735" w:rsidRPr="00807979" w:rsidRDefault="006B2735" w:rsidP="00FE0EF6">
            <w:pPr>
              <w:tabs>
                <w:tab w:val="num" w:pos="284"/>
              </w:tabs>
              <w:ind w:left="284" w:hanging="284"/>
              <w:jc w:val="center"/>
              <w:rPr>
                <w:rFonts w:cstheme="minorHAnsi"/>
              </w:rPr>
            </w:pPr>
            <w:r w:rsidRPr="00807979">
              <w:rPr>
                <w:rFonts w:cstheme="minorHAnsi"/>
              </w:rPr>
              <w:t>3</w:t>
            </w:r>
          </w:p>
        </w:tc>
        <w:tc>
          <w:tcPr>
            <w:tcW w:w="7048" w:type="dxa"/>
          </w:tcPr>
          <w:p w:rsidR="006B2735" w:rsidRPr="00807979" w:rsidRDefault="006B2735" w:rsidP="006B2735">
            <w:pPr>
              <w:tabs>
                <w:tab w:val="num" w:pos="284"/>
              </w:tabs>
              <w:ind w:left="284" w:hanging="284"/>
              <w:rPr>
                <w:rFonts w:cstheme="minorHAnsi"/>
              </w:rPr>
            </w:pPr>
            <w:r w:rsidRPr="00807979">
              <w:rPr>
                <w:rFonts w:cstheme="minorHAnsi"/>
              </w:rPr>
              <w:t>Współpraca z kliniką</w:t>
            </w:r>
            <w:r w:rsidR="00807979" w:rsidRPr="00807979">
              <w:rPr>
                <w:rFonts w:cstheme="minorHAnsi"/>
              </w:rPr>
              <w:t xml:space="preserve"> opiekującą się osobami, które przeszły COVID 19</w:t>
            </w:r>
          </w:p>
        </w:tc>
        <w:tc>
          <w:tcPr>
            <w:tcW w:w="1508" w:type="dxa"/>
          </w:tcPr>
          <w:p w:rsidR="006B2735" w:rsidRPr="00807979" w:rsidRDefault="006B2735" w:rsidP="00FE0EF6">
            <w:pPr>
              <w:tabs>
                <w:tab w:val="num" w:pos="284"/>
              </w:tabs>
              <w:ind w:left="284" w:hanging="284"/>
              <w:jc w:val="center"/>
              <w:rPr>
                <w:rFonts w:cstheme="minorHAnsi"/>
              </w:rPr>
            </w:pPr>
            <w:r w:rsidRPr="00807979">
              <w:rPr>
                <w:rFonts w:cstheme="minorHAnsi"/>
              </w:rPr>
              <w:t>10% = 10 pkt</w:t>
            </w:r>
          </w:p>
        </w:tc>
      </w:tr>
    </w:tbl>
    <w:p w:rsidR="006B2735" w:rsidRPr="00807979" w:rsidRDefault="006B2735" w:rsidP="006B2735">
      <w:pPr>
        <w:pStyle w:val="Akapitzlist"/>
        <w:spacing w:after="0" w:line="259" w:lineRule="auto"/>
        <w:ind w:left="284"/>
        <w:jc w:val="both"/>
        <w:rPr>
          <w:rFonts w:asciiTheme="minorHAnsi" w:hAnsiTheme="minorHAnsi" w:cstheme="minorHAnsi"/>
        </w:rPr>
      </w:pPr>
    </w:p>
    <w:p w:rsidR="006B2735" w:rsidRPr="00807979" w:rsidRDefault="006B2735" w:rsidP="006B2735">
      <w:pPr>
        <w:pStyle w:val="Akapitzlist"/>
        <w:numPr>
          <w:ilvl w:val="0"/>
          <w:numId w:val="34"/>
        </w:numPr>
        <w:tabs>
          <w:tab w:val="num" w:pos="0"/>
        </w:tabs>
        <w:spacing w:after="0" w:line="259" w:lineRule="auto"/>
        <w:ind w:left="284" w:hanging="284"/>
        <w:jc w:val="both"/>
        <w:rPr>
          <w:rFonts w:asciiTheme="minorHAnsi" w:hAnsiTheme="minorHAnsi" w:cstheme="minorHAnsi"/>
        </w:rPr>
      </w:pPr>
      <w:r w:rsidRPr="00807979">
        <w:rPr>
          <w:rFonts w:asciiTheme="minorHAnsi" w:hAnsiTheme="minorHAnsi" w:cstheme="minorHAnsi"/>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6B2735" w:rsidRPr="00807979" w:rsidRDefault="006B2735" w:rsidP="006B2735">
      <w:pPr>
        <w:jc w:val="both"/>
        <w:rPr>
          <w:rFonts w:cstheme="minorHAnsi"/>
        </w:rPr>
      </w:pPr>
    </w:p>
    <w:p w:rsidR="006B2735" w:rsidRPr="00807979" w:rsidRDefault="006B2735" w:rsidP="006B2735">
      <w:pPr>
        <w:numPr>
          <w:ilvl w:val="0"/>
          <w:numId w:val="29"/>
        </w:numPr>
        <w:tabs>
          <w:tab w:val="clear" w:pos="4527"/>
          <w:tab w:val="num" w:pos="567"/>
        </w:tabs>
        <w:spacing w:after="0"/>
        <w:ind w:left="567" w:hanging="284"/>
        <w:jc w:val="both"/>
        <w:rPr>
          <w:rFonts w:cstheme="minorHAnsi"/>
        </w:rPr>
      </w:pPr>
      <w:r w:rsidRPr="00807979">
        <w:rPr>
          <w:rFonts w:cstheme="minorHAnsi"/>
        </w:rPr>
        <w:t xml:space="preserve">Kryterium </w:t>
      </w:r>
      <w:r w:rsidRPr="00807979">
        <w:rPr>
          <w:rFonts w:cstheme="minorHAnsi"/>
          <w:b/>
          <w:bCs/>
        </w:rPr>
        <w:t>Cena</w:t>
      </w:r>
      <w:r w:rsidRPr="00807979">
        <w:rPr>
          <w:rFonts w:cstheme="minorHAnsi"/>
        </w:rPr>
        <w:t xml:space="preserve"> – w zakresie tego kryterium oceniane będzie zaoferowanie jak najniższej ceny oferty. Ocena następować będzie w odniesieniu do najkorzystniejszej ceny spośród zaoferowanych przez Wykonawców. Kryterium, liczone wg wzoru:</w:t>
      </w:r>
    </w:p>
    <w:p w:rsidR="006B2735" w:rsidRPr="00807979" w:rsidRDefault="006B2735" w:rsidP="006B2735">
      <w:pPr>
        <w:tabs>
          <w:tab w:val="num" w:pos="567"/>
        </w:tabs>
        <w:ind w:left="567"/>
        <w:jc w:val="both"/>
        <w:rPr>
          <w:rFonts w:cstheme="minorHAnsi"/>
          <w:b/>
          <w:bCs/>
        </w:rPr>
      </w:pPr>
      <w:r w:rsidRPr="00807979">
        <w:rPr>
          <w:rFonts w:cstheme="minorHAnsi"/>
          <w:b/>
          <w:bCs/>
        </w:rPr>
        <w:t>Ocena oferty rozpatrywanej = cena najniższa : cena rozpatrywana x 60</w:t>
      </w:r>
    </w:p>
    <w:p w:rsidR="006B2735" w:rsidRPr="00807979" w:rsidRDefault="006B2735" w:rsidP="006B2735">
      <w:pPr>
        <w:tabs>
          <w:tab w:val="num" w:pos="567"/>
        </w:tabs>
        <w:ind w:left="567"/>
        <w:jc w:val="both"/>
        <w:rPr>
          <w:rFonts w:cstheme="minorHAnsi"/>
          <w:b/>
          <w:bCs/>
        </w:rPr>
      </w:pPr>
    </w:p>
    <w:p w:rsidR="006B2735" w:rsidRPr="00807979" w:rsidRDefault="006B2735" w:rsidP="006B2735">
      <w:pPr>
        <w:numPr>
          <w:ilvl w:val="0"/>
          <w:numId w:val="31"/>
        </w:numPr>
        <w:tabs>
          <w:tab w:val="clear" w:pos="1107"/>
          <w:tab w:val="num" w:pos="567"/>
        </w:tabs>
        <w:spacing w:after="0"/>
        <w:ind w:left="567" w:hanging="283"/>
        <w:jc w:val="both"/>
        <w:rPr>
          <w:rFonts w:cstheme="minorHAnsi"/>
        </w:rPr>
      </w:pPr>
      <w:r w:rsidRPr="00807979">
        <w:rPr>
          <w:rFonts w:cstheme="minorHAnsi"/>
        </w:rPr>
        <w:t>Kryterium</w:t>
      </w:r>
      <w:r w:rsidRPr="00807979">
        <w:rPr>
          <w:rFonts w:cstheme="minorHAnsi"/>
          <w:b/>
          <w:bCs/>
        </w:rPr>
        <w:t xml:space="preserve"> </w:t>
      </w:r>
      <w:r w:rsidRPr="00807979">
        <w:rPr>
          <w:rFonts w:cstheme="minorHAnsi"/>
          <w:b/>
        </w:rPr>
        <w:t xml:space="preserve">Doświadczenie w wykonywaniu analiz </w:t>
      </w:r>
      <w:proofErr w:type="spellStart"/>
      <w:r w:rsidRPr="00807979">
        <w:rPr>
          <w:rFonts w:cstheme="minorHAnsi"/>
          <w:b/>
        </w:rPr>
        <w:t>cytometrycznych</w:t>
      </w:r>
      <w:proofErr w:type="spellEnd"/>
      <w:r w:rsidRPr="00807979">
        <w:rPr>
          <w:rFonts w:cstheme="minorHAnsi"/>
        </w:rPr>
        <w:t xml:space="preserve"> – w zakresie tego kryterium ocenian</w:t>
      </w:r>
      <w:r w:rsidR="00807979" w:rsidRPr="00807979">
        <w:rPr>
          <w:rFonts w:cstheme="minorHAnsi"/>
        </w:rPr>
        <w:t>y</w:t>
      </w:r>
      <w:r w:rsidRPr="00807979">
        <w:rPr>
          <w:rFonts w:cstheme="minorHAnsi"/>
        </w:rPr>
        <w:t xml:space="preserve"> będzie okres doświadczenia wykonawcy. Punktowanie nastąpi wg zasad:</w:t>
      </w:r>
    </w:p>
    <w:p w:rsidR="006B2735" w:rsidRPr="00807979" w:rsidRDefault="006B2735" w:rsidP="006B2735">
      <w:pPr>
        <w:pStyle w:val="Akapitzlist"/>
        <w:numPr>
          <w:ilvl w:val="0"/>
          <w:numId w:val="32"/>
        </w:numPr>
        <w:spacing w:after="0" w:line="259" w:lineRule="auto"/>
        <w:jc w:val="both"/>
        <w:rPr>
          <w:rFonts w:asciiTheme="minorHAnsi" w:hAnsiTheme="minorHAnsi" w:cstheme="minorHAnsi"/>
        </w:rPr>
      </w:pPr>
      <w:r w:rsidRPr="00807979">
        <w:rPr>
          <w:rFonts w:asciiTheme="minorHAnsi" w:hAnsiTheme="minorHAnsi" w:cstheme="minorHAnsi"/>
        </w:rPr>
        <w:t xml:space="preserve">Doświadczenie min. </w:t>
      </w:r>
      <w:r w:rsidR="00FC4267">
        <w:rPr>
          <w:rFonts w:asciiTheme="minorHAnsi" w:hAnsiTheme="minorHAnsi" w:cstheme="minorHAnsi"/>
        </w:rPr>
        <w:t>6 miesięcy</w:t>
      </w:r>
      <w:r w:rsidRPr="00807979">
        <w:rPr>
          <w:rFonts w:asciiTheme="minorHAnsi" w:hAnsiTheme="minorHAnsi" w:cstheme="minorHAnsi"/>
        </w:rPr>
        <w:t xml:space="preserve">, ale mniej niż </w:t>
      </w:r>
      <w:r w:rsidR="00FC4267">
        <w:rPr>
          <w:rFonts w:asciiTheme="minorHAnsi" w:hAnsiTheme="minorHAnsi" w:cstheme="minorHAnsi"/>
        </w:rPr>
        <w:t>1 rok</w:t>
      </w:r>
      <w:r w:rsidRPr="00807979">
        <w:rPr>
          <w:rFonts w:asciiTheme="minorHAnsi" w:hAnsiTheme="minorHAnsi" w:cstheme="minorHAnsi"/>
        </w:rPr>
        <w:t xml:space="preserve"> – </w:t>
      </w:r>
      <w:r w:rsidRPr="0020253F">
        <w:rPr>
          <w:rFonts w:asciiTheme="minorHAnsi" w:hAnsiTheme="minorHAnsi" w:cstheme="minorHAnsi"/>
          <w:b/>
        </w:rPr>
        <w:t>0 pkt</w:t>
      </w:r>
    </w:p>
    <w:p w:rsidR="006B2735" w:rsidRPr="00807979" w:rsidRDefault="006B2735" w:rsidP="006B2735">
      <w:pPr>
        <w:pStyle w:val="Akapitzlist"/>
        <w:numPr>
          <w:ilvl w:val="0"/>
          <w:numId w:val="32"/>
        </w:numPr>
        <w:spacing w:after="0" w:line="259" w:lineRule="auto"/>
        <w:jc w:val="both"/>
        <w:rPr>
          <w:rFonts w:asciiTheme="minorHAnsi" w:hAnsiTheme="minorHAnsi" w:cstheme="minorHAnsi"/>
        </w:rPr>
      </w:pPr>
      <w:r w:rsidRPr="00807979">
        <w:rPr>
          <w:rFonts w:asciiTheme="minorHAnsi" w:hAnsiTheme="minorHAnsi" w:cstheme="minorHAnsi"/>
        </w:rPr>
        <w:t xml:space="preserve">Doświadczenie min. </w:t>
      </w:r>
      <w:r w:rsidR="00FC4267">
        <w:rPr>
          <w:rFonts w:asciiTheme="minorHAnsi" w:hAnsiTheme="minorHAnsi" w:cstheme="minorHAnsi"/>
        </w:rPr>
        <w:t>1 rok</w:t>
      </w:r>
      <w:r w:rsidRPr="00807979">
        <w:rPr>
          <w:rFonts w:asciiTheme="minorHAnsi" w:hAnsiTheme="minorHAnsi" w:cstheme="minorHAnsi"/>
        </w:rPr>
        <w:t xml:space="preserve">, ale mniej niż </w:t>
      </w:r>
      <w:r w:rsidR="00FC4267">
        <w:rPr>
          <w:rFonts w:asciiTheme="minorHAnsi" w:hAnsiTheme="minorHAnsi" w:cstheme="minorHAnsi"/>
        </w:rPr>
        <w:t>2</w:t>
      </w:r>
      <w:r w:rsidRPr="00807979">
        <w:rPr>
          <w:rFonts w:asciiTheme="minorHAnsi" w:hAnsiTheme="minorHAnsi" w:cstheme="minorHAnsi"/>
        </w:rPr>
        <w:t xml:space="preserve"> lata – </w:t>
      </w:r>
      <w:r w:rsidRPr="0020253F">
        <w:rPr>
          <w:rFonts w:asciiTheme="minorHAnsi" w:hAnsiTheme="minorHAnsi" w:cstheme="minorHAnsi"/>
          <w:b/>
        </w:rPr>
        <w:t>10 pkt</w:t>
      </w:r>
    </w:p>
    <w:p w:rsidR="006B2735" w:rsidRPr="00807979" w:rsidRDefault="006B2735" w:rsidP="006B2735">
      <w:pPr>
        <w:pStyle w:val="Akapitzlist"/>
        <w:numPr>
          <w:ilvl w:val="0"/>
          <w:numId w:val="32"/>
        </w:numPr>
        <w:spacing w:after="0" w:line="259" w:lineRule="auto"/>
        <w:jc w:val="both"/>
        <w:rPr>
          <w:rFonts w:asciiTheme="minorHAnsi" w:hAnsiTheme="minorHAnsi" w:cstheme="minorHAnsi"/>
        </w:rPr>
      </w:pPr>
      <w:r w:rsidRPr="00807979">
        <w:rPr>
          <w:rFonts w:asciiTheme="minorHAnsi" w:hAnsiTheme="minorHAnsi" w:cstheme="minorHAnsi"/>
        </w:rPr>
        <w:t xml:space="preserve">Doświadczenie min. </w:t>
      </w:r>
      <w:r w:rsidR="00FC4267">
        <w:rPr>
          <w:rFonts w:asciiTheme="minorHAnsi" w:hAnsiTheme="minorHAnsi" w:cstheme="minorHAnsi"/>
        </w:rPr>
        <w:t>2</w:t>
      </w:r>
      <w:r w:rsidRPr="00807979">
        <w:rPr>
          <w:rFonts w:asciiTheme="minorHAnsi" w:hAnsiTheme="minorHAnsi" w:cstheme="minorHAnsi"/>
        </w:rPr>
        <w:t xml:space="preserve"> lata, ale mniej niż </w:t>
      </w:r>
      <w:r w:rsidR="00FC4267">
        <w:rPr>
          <w:rFonts w:asciiTheme="minorHAnsi" w:hAnsiTheme="minorHAnsi" w:cstheme="minorHAnsi"/>
        </w:rPr>
        <w:t>3</w:t>
      </w:r>
      <w:r w:rsidRPr="00807979">
        <w:rPr>
          <w:rFonts w:asciiTheme="minorHAnsi" w:hAnsiTheme="minorHAnsi" w:cstheme="minorHAnsi"/>
        </w:rPr>
        <w:t xml:space="preserve"> lata – </w:t>
      </w:r>
      <w:r w:rsidR="00807979" w:rsidRPr="0020253F">
        <w:rPr>
          <w:rFonts w:asciiTheme="minorHAnsi" w:hAnsiTheme="minorHAnsi" w:cstheme="minorHAnsi"/>
          <w:b/>
        </w:rPr>
        <w:t>2</w:t>
      </w:r>
      <w:r w:rsidRPr="0020253F">
        <w:rPr>
          <w:rFonts w:asciiTheme="minorHAnsi" w:hAnsiTheme="minorHAnsi" w:cstheme="minorHAnsi"/>
          <w:b/>
        </w:rPr>
        <w:t>0 pkt</w:t>
      </w:r>
    </w:p>
    <w:p w:rsidR="006B2735" w:rsidRPr="00807979" w:rsidRDefault="006B2735" w:rsidP="006B2735">
      <w:pPr>
        <w:pStyle w:val="Akapitzlist"/>
        <w:numPr>
          <w:ilvl w:val="0"/>
          <w:numId w:val="32"/>
        </w:numPr>
        <w:spacing w:after="0" w:line="259" w:lineRule="auto"/>
        <w:jc w:val="both"/>
        <w:rPr>
          <w:rFonts w:asciiTheme="minorHAnsi" w:hAnsiTheme="minorHAnsi" w:cstheme="minorHAnsi"/>
        </w:rPr>
      </w:pPr>
      <w:r w:rsidRPr="00807979">
        <w:rPr>
          <w:rFonts w:asciiTheme="minorHAnsi" w:hAnsiTheme="minorHAnsi" w:cstheme="minorHAnsi"/>
        </w:rPr>
        <w:t xml:space="preserve">Doświadczenie </w:t>
      </w:r>
      <w:r w:rsidR="00FC4267">
        <w:rPr>
          <w:rFonts w:asciiTheme="minorHAnsi" w:hAnsiTheme="minorHAnsi" w:cstheme="minorHAnsi"/>
        </w:rPr>
        <w:t>3</w:t>
      </w:r>
      <w:r w:rsidRPr="00807979">
        <w:rPr>
          <w:rFonts w:asciiTheme="minorHAnsi" w:hAnsiTheme="minorHAnsi" w:cstheme="minorHAnsi"/>
        </w:rPr>
        <w:t xml:space="preserve"> lata</w:t>
      </w:r>
      <w:r w:rsidR="00807979" w:rsidRPr="00807979">
        <w:rPr>
          <w:rFonts w:asciiTheme="minorHAnsi" w:hAnsiTheme="minorHAnsi" w:cstheme="minorHAnsi"/>
        </w:rPr>
        <w:t xml:space="preserve"> lub więcej</w:t>
      </w:r>
      <w:r w:rsidRPr="00807979">
        <w:rPr>
          <w:rFonts w:asciiTheme="minorHAnsi" w:hAnsiTheme="minorHAnsi" w:cstheme="minorHAnsi"/>
        </w:rPr>
        <w:t xml:space="preserve"> – </w:t>
      </w:r>
      <w:r w:rsidR="00807979" w:rsidRPr="0020253F">
        <w:rPr>
          <w:rFonts w:asciiTheme="minorHAnsi" w:hAnsiTheme="minorHAnsi" w:cstheme="minorHAnsi"/>
          <w:b/>
        </w:rPr>
        <w:t>3</w:t>
      </w:r>
      <w:r w:rsidRPr="0020253F">
        <w:rPr>
          <w:rFonts w:asciiTheme="minorHAnsi" w:hAnsiTheme="minorHAnsi" w:cstheme="minorHAnsi"/>
          <w:b/>
        </w:rPr>
        <w:t>0 pkt</w:t>
      </w:r>
    </w:p>
    <w:p w:rsidR="006B2735" w:rsidRPr="00807979" w:rsidRDefault="006B2735" w:rsidP="00807979">
      <w:pPr>
        <w:numPr>
          <w:ilvl w:val="0"/>
          <w:numId w:val="31"/>
        </w:numPr>
        <w:tabs>
          <w:tab w:val="clear" w:pos="1107"/>
          <w:tab w:val="num" w:pos="567"/>
        </w:tabs>
        <w:spacing w:after="0"/>
        <w:ind w:left="567" w:hanging="283"/>
        <w:jc w:val="both"/>
        <w:rPr>
          <w:rFonts w:cstheme="minorHAnsi"/>
        </w:rPr>
      </w:pPr>
      <w:r w:rsidRPr="00807979">
        <w:rPr>
          <w:rFonts w:cstheme="minorHAnsi"/>
        </w:rPr>
        <w:t>Kryterium</w:t>
      </w:r>
      <w:r w:rsidRPr="00807979">
        <w:rPr>
          <w:rFonts w:cstheme="minorHAnsi"/>
          <w:b/>
          <w:bCs/>
        </w:rPr>
        <w:t xml:space="preserve"> </w:t>
      </w:r>
      <w:r w:rsidR="00807979" w:rsidRPr="00807979">
        <w:rPr>
          <w:rFonts w:cstheme="minorHAnsi"/>
          <w:b/>
        </w:rPr>
        <w:t>Współpraca z kliniką opiekującą się osobami, które przeszły COVID 19</w:t>
      </w:r>
      <w:r w:rsidRPr="00807979">
        <w:rPr>
          <w:rFonts w:cstheme="minorHAnsi"/>
        </w:rPr>
        <w:t>–</w:t>
      </w:r>
      <w:r w:rsidR="00807979" w:rsidRPr="00807979">
        <w:rPr>
          <w:rFonts w:cstheme="minorHAnsi"/>
        </w:rPr>
        <w:br/>
      </w:r>
      <w:r w:rsidRPr="00807979">
        <w:rPr>
          <w:rFonts w:cstheme="minorHAnsi"/>
        </w:rPr>
        <w:t xml:space="preserve"> w zakresie tego kryterium ocenian</w:t>
      </w:r>
      <w:r w:rsidR="00807979" w:rsidRPr="00807979">
        <w:rPr>
          <w:rFonts w:cstheme="minorHAnsi"/>
        </w:rPr>
        <w:t>y</w:t>
      </w:r>
      <w:r w:rsidRPr="00807979">
        <w:rPr>
          <w:rFonts w:cstheme="minorHAnsi"/>
        </w:rPr>
        <w:t xml:space="preserve"> będzie </w:t>
      </w:r>
      <w:r w:rsidR="00807979" w:rsidRPr="00807979">
        <w:rPr>
          <w:rFonts w:cstheme="minorHAnsi"/>
        </w:rPr>
        <w:t>okres dotychczasowej współpracy z kliniką</w:t>
      </w:r>
      <w:r w:rsidRPr="00807979">
        <w:rPr>
          <w:rFonts w:cstheme="minorHAnsi"/>
        </w:rPr>
        <w:t>. Punktowanie nastąpi wg zasad:</w:t>
      </w:r>
    </w:p>
    <w:p w:rsidR="006B2735" w:rsidRPr="00807979" w:rsidRDefault="00807979" w:rsidP="006B2735">
      <w:pPr>
        <w:pStyle w:val="Akapitzlist"/>
        <w:numPr>
          <w:ilvl w:val="0"/>
          <w:numId w:val="32"/>
        </w:numPr>
        <w:spacing w:after="0" w:line="259" w:lineRule="auto"/>
        <w:jc w:val="both"/>
        <w:rPr>
          <w:rFonts w:asciiTheme="minorHAnsi" w:hAnsiTheme="minorHAnsi" w:cstheme="minorHAnsi"/>
        </w:rPr>
      </w:pPr>
      <w:r w:rsidRPr="00807979">
        <w:rPr>
          <w:rFonts w:asciiTheme="minorHAnsi" w:hAnsiTheme="minorHAnsi" w:cstheme="minorHAnsi"/>
        </w:rPr>
        <w:t>Współpraca min. 1 miesiąc, ale nie więcej niż 2 miesiące</w:t>
      </w:r>
      <w:r w:rsidR="006B2735" w:rsidRPr="00807979">
        <w:rPr>
          <w:rFonts w:asciiTheme="minorHAnsi" w:hAnsiTheme="minorHAnsi" w:cstheme="minorHAnsi"/>
        </w:rPr>
        <w:t xml:space="preserve">- oferta otrzymuje </w:t>
      </w:r>
      <w:r w:rsidR="006B2735" w:rsidRPr="00807979">
        <w:rPr>
          <w:rFonts w:asciiTheme="minorHAnsi" w:hAnsiTheme="minorHAnsi" w:cstheme="minorHAnsi"/>
          <w:b/>
        </w:rPr>
        <w:t>0</w:t>
      </w:r>
      <w:r w:rsidR="006B2735" w:rsidRPr="00807979">
        <w:rPr>
          <w:rFonts w:asciiTheme="minorHAnsi" w:hAnsiTheme="minorHAnsi" w:cstheme="minorHAnsi"/>
        </w:rPr>
        <w:t xml:space="preserve"> pkt, lub</w:t>
      </w:r>
    </w:p>
    <w:p w:rsidR="006B2735" w:rsidRPr="00807979" w:rsidRDefault="00807979" w:rsidP="006B2735">
      <w:pPr>
        <w:pStyle w:val="Akapitzlist"/>
        <w:numPr>
          <w:ilvl w:val="0"/>
          <w:numId w:val="32"/>
        </w:numPr>
        <w:spacing w:after="0" w:line="259" w:lineRule="auto"/>
        <w:jc w:val="both"/>
        <w:rPr>
          <w:rFonts w:asciiTheme="minorHAnsi" w:hAnsiTheme="minorHAnsi" w:cstheme="minorHAnsi"/>
        </w:rPr>
      </w:pPr>
      <w:r w:rsidRPr="00807979">
        <w:rPr>
          <w:rFonts w:asciiTheme="minorHAnsi" w:hAnsiTheme="minorHAnsi" w:cstheme="minorHAnsi"/>
        </w:rPr>
        <w:t xml:space="preserve">Współpraca min. 2 miesiące, ale nie więcej niż 3 miesiące – oferta otrzymuje </w:t>
      </w:r>
      <w:r w:rsidR="0020253F">
        <w:rPr>
          <w:rFonts w:asciiTheme="minorHAnsi" w:hAnsiTheme="minorHAnsi" w:cstheme="minorHAnsi"/>
          <w:b/>
        </w:rPr>
        <w:t>5</w:t>
      </w:r>
      <w:r w:rsidRPr="00807979">
        <w:rPr>
          <w:rFonts w:asciiTheme="minorHAnsi" w:hAnsiTheme="minorHAnsi" w:cstheme="minorHAnsi"/>
          <w:b/>
        </w:rPr>
        <w:t xml:space="preserve"> </w:t>
      </w:r>
      <w:r w:rsidRPr="00807979">
        <w:rPr>
          <w:rFonts w:asciiTheme="minorHAnsi" w:hAnsiTheme="minorHAnsi" w:cstheme="minorHAnsi"/>
        </w:rPr>
        <w:t>pkt</w:t>
      </w:r>
    </w:p>
    <w:p w:rsidR="00807979" w:rsidRPr="00807979" w:rsidRDefault="00807979" w:rsidP="00807979">
      <w:pPr>
        <w:pStyle w:val="Akapitzlist"/>
        <w:numPr>
          <w:ilvl w:val="0"/>
          <w:numId w:val="32"/>
        </w:numPr>
        <w:spacing w:after="0" w:line="259" w:lineRule="auto"/>
        <w:jc w:val="both"/>
        <w:rPr>
          <w:rFonts w:asciiTheme="minorHAnsi" w:hAnsiTheme="minorHAnsi" w:cstheme="minorHAnsi"/>
        </w:rPr>
      </w:pPr>
      <w:r w:rsidRPr="00807979">
        <w:rPr>
          <w:rFonts w:asciiTheme="minorHAnsi" w:hAnsiTheme="minorHAnsi" w:cstheme="minorHAnsi"/>
        </w:rPr>
        <w:t xml:space="preserve">Współpraca 3 miesiące lub dłużej – oferta otrzymuje </w:t>
      </w:r>
      <w:r w:rsidRPr="00807979">
        <w:rPr>
          <w:rFonts w:asciiTheme="minorHAnsi" w:hAnsiTheme="minorHAnsi" w:cstheme="minorHAnsi"/>
          <w:b/>
        </w:rPr>
        <w:t xml:space="preserve">10 </w:t>
      </w:r>
      <w:r w:rsidRPr="00807979">
        <w:rPr>
          <w:rFonts w:asciiTheme="minorHAnsi" w:hAnsiTheme="minorHAnsi" w:cstheme="minorHAnsi"/>
        </w:rPr>
        <w:t>pkt</w:t>
      </w:r>
    </w:p>
    <w:p w:rsidR="006B2735" w:rsidRPr="00807979" w:rsidRDefault="006B2735" w:rsidP="006B2735">
      <w:pPr>
        <w:pStyle w:val="Akapitzlist"/>
        <w:numPr>
          <w:ilvl w:val="0"/>
          <w:numId w:val="34"/>
        </w:numPr>
        <w:tabs>
          <w:tab w:val="left" w:pos="426"/>
        </w:tabs>
        <w:spacing w:after="0" w:line="259" w:lineRule="auto"/>
        <w:ind w:left="284" w:hanging="284"/>
        <w:jc w:val="both"/>
        <w:rPr>
          <w:rFonts w:asciiTheme="minorHAnsi" w:hAnsiTheme="minorHAnsi" w:cstheme="minorHAnsi"/>
        </w:rPr>
      </w:pPr>
      <w:r w:rsidRPr="00807979">
        <w:rPr>
          <w:rFonts w:asciiTheme="minorHAnsi" w:hAnsiTheme="minorHAnsi" w:cstheme="minorHAnsi"/>
        </w:rPr>
        <w:t xml:space="preserve">Za ofertę najkorzystniejszą uznana zostanie oferta, która uzyska najwyższą liczbę punktów po zsumowaniu w poszczególnych kryteriach (Cena + </w:t>
      </w:r>
      <w:r w:rsidR="00807979" w:rsidRPr="00807979">
        <w:rPr>
          <w:rFonts w:asciiTheme="minorHAnsi" w:hAnsiTheme="minorHAnsi" w:cstheme="minorHAnsi"/>
        </w:rPr>
        <w:t xml:space="preserve">Doświadczenie w wykonywaniu wieloparametrowych analiz </w:t>
      </w:r>
      <w:proofErr w:type="spellStart"/>
      <w:r w:rsidR="00807979" w:rsidRPr="00807979">
        <w:rPr>
          <w:rFonts w:asciiTheme="minorHAnsi" w:hAnsiTheme="minorHAnsi" w:cstheme="minorHAnsi"/>
        </w:rPr>
        <w:t>cytometrycznych</w:t>
      </w:r>
      <w:proofErr w:type="spellEnd"/>
      <w:r w:rsidR="00807979" w:rsidRPr="00807979">
        <w:rPr>
          <w:rFonts w:asciiTheme="minorHAnsi" w:hAnsiTheme="minorHAnsi" w:cstheme="minorHAnsi"/>
        </w:rPr>
        <w:t xml:space="preserve"> </w:t>
      </w:r>
      <w:r w:rsidRPr="00807979">
        <w:rPr>
          <w:rFonts w:asciiTheme="minorHAnsi" w:hAnsiTheme="minorHAnsi" w:cstheme="minorHAnsi"/>
        </w:rPr>
        <w:t xml:space="preserve">+ </w:t>
      </w:r>
      <w:r w:rsidR="00807979" w:rsidRPr="00807979">
        <w:rPr>
          <w:rFonts w:asciiTheme="minorHAnsi" w:hAnsiTheme="minorHAnsi" w:cstheme="minorHAnsi"/>
        </w:rPr>
        <w:t>Współpraca z kliniką opiekującą się osobami, które przeszły COVID 19</w:t>
      </w:r>
      <w:r w:rsidRPr="00807979">
        <w:rPr>
          <w:rFonts w:asciiTheme="minorHAnsi" w:hAnsiTheme="minorHAnsi" w:cstheme="minorHAnsi"/>
        </w:rPr>
        <w:t>), pozostałe oferty zostaną sklasyfikowane zgodnie z ilością uzyskanych punktów.</w:t>
      </w:r>
    </w:p>
    <w:p w:rsidR="006B2735" w:rsidRPr="00807979" w:rsidRDefault="006B2735" w:rsidP="006B2735">
      <w:pPr>
        <w:pStyle w:val="Akapitzlist"/>
        <w:tabs>
          <w:tab w:val="left" w:pos="426"/>
        </w:tabs>
        <w:spacing w:after="0" w:line="259" w:lineRule="auto"/>
        <w:ind w:left="284"/>
        <w:jc w:val="both"/>
        <w:rPr>
          <w:rFonts w:asciiTheme="minorHAnsi" w:hAnsiTheme="minorHAnsi" w:cstheme="minorHAnsi"/>
        </w:rPr>
      </w:pPr>
    </w:p>
    <w:p w:rsidR="00D46521" w:rsidRPr="00807979" w:rsidRDefault="00D46521" w:rsidP="00D46521">
      <w:pPr>
        <w:autoSpaceDE w:val="0"/>
        <w:autoSpaceDN w:val="0"/>
        <w:adjustRightInd w:val="0"/>
        <w:spacing w:after="0" w:line="240" w:lineRule="auto"/>
        <w:jc w:val="both"/>
        <w:rPr>
          <w:rFonts w:cstheme="minorHAnsi"/>
          <w:b/>
          <w:bCs/>
        </w:rPr>
      </w:pPr>
      <w:r w:rsidRPr="00807979">
        <w:rPr>
          <w:rFonts w:cstheme="minorHAnsi"/>
          <w:b/>
          <w:bCs/>
        </w:rPr>
        <w:t>I</w:t>
      </w:r>
      <w:r w:rsidR="00463D28" w:rsidRPr="00807979">
        <w:rPr>
          <w:rFonts w:cstheme="minorHAnsi"/>
          <w:b/>
          <w:bCs/>
        </w:rPr>
        <w:t xml:space="preserve">V </w:t>
      </w:r>
      <w:r w:rsidRPr="00807979">
        <w:rPr>
          <w:rFonts w:cstheme="minorHAnsi"/>
          <w:b/>
          <w:bCs/>
        </w:rPr>
        <w:t>Opis  Przygotowania Oferty i jej Ocena:</w:t>
      </w:r>
    </w:p>
    <w:p w:rsidR="00D46521" w:rsidRPr="00807979" w:rsidRDefault="00D46521" w:rsidP="00D46521">
      <w:pPr>
        <w:numPr>
          <w:ilvl w:val="0"/>
          <w:numId w:val="1"/>
        </w:numPr>
        <w:autoSpaceDE w:val="0"/>
        <w:autoSpaceDN w:val="0"/>
        <w:adjustRightInd w:val="0"/>
        <w:spacing w:after="0" w:line="240" w:lineRule="auto"/>
        <w:ind w:right="545"/>
        <w:jc w:val="both"/>
        <w:rPr>
          <w:rFonts w:cstheme="minorHAnsi"/>
        </w:rPr>
      </w:pPr>
      <w:r w:rsidRPr="00807979">
        <w:rPr>
          <w:rFonts w:cstheme="minorHAnsi"/>
        </w:rPr>
        <w:t>Oferta powinna zostać przygotowana na wzorze nr 1 załączonym do Zapytania.</w:t>
      </w:r>
    </w:p>
    <w:p w:rsidR="00D46521" w:rsidRPr="00807979" w:rsidRDefault="00D46521" w:rsidP="00D46521">
      <w:pPr>
        <w:numPr>
          <w:ilvl w:val="0"/>
          <w:numId w:val="1"/>
        </w:numPr>
        <w:autoSpaceDE w:val="0"/>
        <w:autoSpaceDN w:val="0"/>
        <w:adjustRightInd w:val="0"/>
        <w:spacing w:after="0" w:line="240" w:lineRule="auto"/>
        <w:ind w:right="545"/>
        <w:jc w:val="both"/>
        <w:rPr>
          <w:rFonts w:cstheme="minorHAnsi"/>
          <w:i/>
          <w:color w:val="000000"/>
        </w:rPr>
      </w:pPr>
      <w:r w:rsidRPr="00807979">
        <w:rPr>
          <w:rFonts w:cstheme="minorHAnsi"/>
          <w:color w:val="000000"/>
        </w:rPr>
        <w:t xml:space="preserve">Oferty należy przesyłać elektronicznie w postaci zeskanowanej oferty oryginalnej pocztą elektroniczną na adres: </w:t>
      </w:r>
      <w:r w:rsidR="00C50288" w:rsidRPr="00807979">
        <w:rPr>
          <w:rFonts w:cstheme="minorHAnsi"/>
          <w:color w:val="000000"/>
        </w:rPr>
        <w:t>k</w:t>
      </w:r>
      <w:r w:rsidR="00D81F6B" w:rsidRPr="00807979">
        <w:rPr>
          <w:rFonts w:cstheme="minorHAnsi"/>
          <w:color w:val="000000"/>
        </w:rPr>
        <w:t>.</w:t>
      </w:r>
      <w:r w:rsidR="00C50288" w:rsidRPr="00807979">
        <w:rPr>
          <w:rFonts w:cstheme="minorHAnsi"/>
          <w:color w:val="000000"/>
        </w:rPr>
        <w:t>piwocka</w:t>
      </w:r>
      <w:r w:rsidR="00D81F6B" w:rsidRPr="00807979">
        <w:rPr>
          <w:rFonts w:cstheme="minorHAnsi"/>
        </w:rPr>
        <w:t>@nencki.edu.pl</w:t>
      </w:r>
    </w:p>
    <w:p w:rsidR="00D46521" w:rsidRPr="00807979" w:rsidRDefault="00D46521" w:rsidP="003B4E64">
      <w:pPr>
        <w:numPr>
          <w:ilvl w:val="0"/>
          <w:numId w:val="1"/>
        </w:numPr>
        <w:autoSpaceDE w:val="0"/>
        <w:autoSpaceDN w:val="0"/>
        <w:adjustRightInd w:val="0"/>
        <w:spacing w:after="0" w:line="240" w:lineRule="auto"/>
        <w:ind w:right="545"/>
        <w:jc w:val="both"/>
        <w:rPr>
          <w:rFonts w:cstheme="minorHAnsi"/>
          <w:color w:val="000000"/>
        </w:rPr>
      </w:pPr>
      <w:r w:rsidRPr="00807979">
        <w:rPr>
          <w:rFonts w:cstheme="minorHAnsi"/>
          <w:color w:val="000000"/>
        </w:rPr>
        <w:t xml:space="preserve">Prosimy oznaczyć ofertę w tytule wiadomości: </w:t>
      </w:r>
      <w:r w:rsidR="00C50288" w:rsidRPr="00807979">
        <w:rPr>
          <w:rFonts w:cstheme="minorHAnsi"/>
          <w:b/>
          <w:color w:val="000000"/>
        </w:rPr>
        <w:t>Analiza danych pacjentów COVID 19</w:t>
      </w:r>
    </w:p>
    <w:p w:rsidR="00D46521" w:rsidRPr="00807979" w:rsidRDefault="00D46521" w:rsidP="00D46521">
      <w:pPr>
        <w:numPr>
          <w:ilvl w:val="0"/>
          <w:numId w:val="1"/>
        </w:numPr>
        <w:autoSpaceDE w:val="0"/>
        <w:autoSpaceDN w:val="0"/>
        <w:adjustRightInd w:val="0"/>
        <w:spacing w:after="0" w:line="240" w:lineRule="auto"/>
        <w:ind w:right="545"/>
        <w:jc w:val="both"/>
        <w:rPr>
          <w:rFonts w:cstheme="minorHAnsi"/>
        </w:rPr>
      </w:pPr>
      <w:r w:rsidRPr="00807979">
        <w:rPr>
          <w:rFonts w:cstheme="minorHAnsi"/>
        </w:rPr>
        <w:t>Ocenie poddane zostaną tylko te oferty, które zawierają wszystkie elementy wymienione powyżej.</w:t>
      </w:r>
    </w:p>
    <w:p w:rsidR="00D46521" w:rsidRPr="00807979"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807979">
        <w:rPr>
          <w:rFonts w:asciiTheme="minorHAnsi" w:hAnsiTheme="minorHAnsi" w:cstheme="minorHAnsi"/>
          <w:iCs/>
          <w:color w:val="222222"/>
          <w:sz w:val="22"/>
          <w:szCs w:val="22"/>
        </w:rPr>
        <w:t>Oferty, które nie spełniają wymagań określonych w niniejszym zapytaniu ofertowym zostaną odrzucone (Zamawiający poinformuje Wykonawcę o odrzuceniu jego oferty poprzez przesłanie informacji e-mail na adres Wykonawcy wskazany w ofercie).</w:t>
      </w:r>
    </w:p>
    <w:p w:rsidR="00D46521" w:rsidRPr="00807979"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807979">
        <w:rPr>
          <w:rFonts w:asciiTheme="minorHAnsi" w:hAnsiTheme="minorHAnsi" w:cstheme="minorHAnsi"/>
          <w:iCs/>
          <w:color w:val="222222"/>
          <w:sz w:val="22"/>
          <w:szCs w:val="22"/>
        </w:rPr>
        <w:t> W przypadku wystąpienia w ofertach oczywistych omyłek rachunkowych, pisarskich lub innych oczywistych omyłek zamawiający poprawi te omyłki na zasadach określonych w ustawie PZP (poprzez przesłanie stosownej informacji e-mail na adres Wykonawcy wskazany w ofercie).</w:t>
      </w:r>
    </w:p>
    <w:p w:rsidR="00D46521" w:rsidRPr="00807979"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807979">
        <w:rPr>
          <w:rFonts w:asciiTheme="minorHAnsi" w:hAnsiTheme="minorHAnsi" w:cstheme="minorHAnsi"/>
          <w:iCs/>
          <w:color w:val="222222"/>
          <w:sz w:val="22"/>
          <w:szCs w:val="22"/>
        </w:rPr>
        <w:t>W przypadku wystąpienia niezgodności w złożonych ofertach lub zagadnień wymagających wyjaśnienia</w:t>
      </w:r>
      <w:r w:rsidR="00E8269C">
        <w:rPr>
          <w:rFonts w:asciiTheme="minorHAnsi" w:hAnsiTheme="minorHAnsi" w:cstheme="minorHAnsi"/>
          <w:iCs/>
          <w:color w:val="222222"/>
          <w:sz w:val="22"/>
          <w:szCs w:val="22"/>
        </w:rPr>
        <w:t xml:space="preserve">, </w:t>
      </w:r>
      <w:r w:rsidRPr="00807979">
        <w:rPr>
          <w:rFonts w:asciiTheme="minorHAnsi" w:hAnsiTheme="minorHAnsi" w:cstheme="minorHAnsi"/>
          <w:iCs/>
          <w:color w:val="222222"/>
          <w:sz w:val="22"/>
          <w:szCs w:val="22"/>
        </w:rPr>
        <w:t>Zamawiający zwróci się do Wykonawcy o przekazanie stosownych wyjaśnień i uzupełnień (poprzez przesłanie stosownej informacji e-mail na adres Wykonawcy wskazany w ofercie) – wyznaczając termin na udzielenie odpowiedzi – 2 dni robocze od daty wysłania wezwania.</w:t>
      </w:r>
    </w:p>
    <w:p w:rsidR="00D46521" w:rsidRPr="00807979"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807979">
        <w:rPr>
          <w:rFonts w:asciiTheme="minorHAnsi" w:hAnsiTheme="minorHAnsi" w:cstheme="minorHAnsi"/>
          <w:iCs/>
          <w:color w:val="222222"/>
          <w:sz w:val="22"/>
          <w:szCs w:val="22"/>
        </w:rPr>
        <w:t> 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e-mail na adres Wykonawcy wskazany w ofercie).</w:t>
      </w:r>
    </w:p>
    <w:p w:rsidR="00D46521" w:rsidRPr="00807979"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807979">
        <w:rPr>
          <w:rFonts w:asciiTheme="minorHAnsi" w:hAnsiTheme="minorHAnsi" w:cstheme="minorHAnsi"/>
          <w:iCs/>
          <w:color w:val="222222"/>
          <w:sz w:val="22"/>
          <w:szCs w:val="22"/>
        </w:rPr>
        <w:t> Ocenie będą podlegać tylko oferty nie podlegające odrzuceniu.</w:t>
      </w:r>
    </w:p>
    <w:p w:rsidR="00D46521" w:rsidRPr="00807979" w:rsidRDefault="00D46521" w:rsidP="00D46521">
      <w:pPr>
        <w:pStyle w:val="NormalnyWeb"/>
        <w:shd w:val="clear" w:color="auto" w:fill="FFFFFF"/>
        <w:spacing w:before="0" w:beforeAutospacing="0" w:after="0" w:afterAutospacing="0"/>
        <w:ind w:left="357"/>
        <w:jc w:val="both"/>
        <w:rPr>
          <w:rFonts w:asciiTheme="minorHAnsi" w:hAnsiTheme="minorHAnsi" w:cstheme="minorHAnsi"/>
          <w:color w:val="222222"/>
          <w:sz w:val="22"/>
          <w:szCs w:val="22"/>
        </w:rPr>
      </w:pPr>
    </w:p>
    <w:p w:rsidR="00D46521" w:rsidRPr="00807979" w:rsidRDefault="00D46521" w:rsidP="00D46521">
      <w:pPr>
        <w:autoSpaceDE w:val="0"/>
        <w:autoSpaceDN w:val="0"/>
        <w:adjustRightInd w:val="0"/>
        <w:spacing w:after="0" w:line="240" w:lineRule="auto"/>
        <w:ind w:right="545"/>
        <w:jc w:val="both"/>
        <w:rPr>
          <w:rFonts w:cstheme="minorHAnsi"/>
          <w:b/>
          <w:bCs/>
        </w:rPr>
      </w:pPr>
      <w:r w:rsidRPr="00807979">
        <w:rPr>
          <w:rFonts w:cstheme="minorHAnsi"/>
          <w:b/>
          <w:bCs/>
        </w:rPr>
        <w:t>V Dodatkowe informacje:</w:t>
      </w:r>
    </w:p>
    <w:p w:rsidR="00D46521" w:rsidRPr="00807979" w:rsidRDefault="00D46521" w:rsidP="00C50288">
      <w:pPr>
        <w:pStyle w:val="Akapitzlist"/>
        <w:numPr>
          <w:ilvl w:val="0"/>
          <w:numId w:val="2"/>
        </w:numPr>
        <w:tabs>
          <w:tab w:val="clear" w:pos="720"/>
          <w:tab w:val="num" w:pos="426"/>
        </w:tabs>
        <w:autoSpaceDE w:val="0"/>
        <w:autoSpaceDN w:val="0"/>
        <w:adjustRightInd w:val="0"/>
        <w:spacing w:after="0" w:line="240" w:lineRule="auto"/>
        <w:ind w:left="426" w:right="545" w:hanging="426"/>
        <w:jc w:val="both"/>
        <w:rPr>
          <w:rFonts w:asciiTheme="minorHAnsi" w:hAnsiTheme="minorHAnsi" w:cstheme="minorHAnsi"/>
        </w:rPr>
      </w:pPr>
      <w:r w:rsidRPr="00807979">
        <w:rPr>
          <w:rFonts w:asciiTheme="minorHAnsi" w:hAnsiTheme="minorHAnsi" w:cstheme="minorHAnsi"/>
        </w:rPr>
        <w:t>W celu realizacji zamówienia z wybranym Wykonawcą zostanie podpisana umowa</w:t>
      </w:r>
      <w:r w:rsidR="00C50288" w:rsidRPr="00807979">
        <w:rPr>
          <w:rFonts w:asciiTheme="minorHAnsi" w:hAnsiTheme="minorHAnsi" w:cstheme="minorHAnsi"/>
        </w:rPr>
        <w:t xml:space="preserve"> (okres obowiązywania umowy – </w:t>
      </w:r>
      <w:r w:rsidR="00C50288" w:rsidRPr="00807979">
        <w:rPr>
          <w:rFonts w:asciiTheme="minorHAnsi" w:hAnsiTheme="minorHAnsi" w:cstheme="minorHAnsi"/>
          <w:b/>
        </w:rPr>
        <w:t>01.10.2020 – 29.07.202</w:t>
      </w:r>
      <w:r w:rsidR="008E0B2F">
        <w:rPr>
          <w:rFonts w:asciiTheme="minorHAnsi" w:hAnsiTheme="minorHAnsi" w:cstheme="minorHAnsi"/>
          <w:b/>
        </w:rPr>
        <w:t>1</w:t>
      </w:r>
    </w:p>
    <w:p w:rsidR="00D46521" w:rsidRPr="00807979" w:rsidRDefault="00D46521" w:rsidP="00D46521">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rPr>
      </w:pPr>
      <w:r w:rsidRPr="00807979">
        <w:rPr>
          <w:rFonts w:cstheme="minorHAnsi"/>
        </w:rPr>
        <w:t>Zamawiający zastrzega sobie możliwość negocjacji warunków umowy z najlepszymi Wykonawcami.</w:t>
      </w:r>
    </w:p>
    <w:p w:rsidR="00D46521" w:rsidRPr="00807979" w:rsidRDefault="00D46521" w:rsidP="00D46521">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rPr>
      </w:pPr>
      <w:r w:rsidRPr="00807979">
        <w:rPr>
          <w:rFonts w:cstheme="minorHAnsi"/>
        </w:rPr>
        <w:t>Zamawiający zastrzega sobie prawo do nie wybierania żadnego z Wykonawców.</w:t>
      </w:r>
    </w:p>
    <w:p w:rsidR="00D46521" w:rsidRPr="008304E4" w:rsidRDefault="00D46521" w:rsidP="00D46521">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b/>
        </w:rPr>
      </w:pPr>
      <w:r w:rsidRPr="00807979">
        <w:rPr>
          <w:rFonts w:cstheme="minorHAnsi"/>
        </w:rPr>
        <w:t>Wybór Wykonawcy zostanie ogłoszony na stronie www. Zamawiającego niezwłocznie po zakończeniu procedury.</w:t>
      </w:r>
    </w:p>
    <w:p w:rsidR="008304E4" w:rsidRPr="00807979" w:rsidRDefault="008304E4" w:rsidP="008304E4">
      <w:pPr>
        <w:autoSpaceDE w:val="0"/>
        <w:autoSpaceDN w:val="0"/>
        <w:adjustRightInd w:val="0"/>
        <w:spacing w:after="0" w:line="240" w:lineRule="auto"/>
        <w:ind w:left="426" w:right="545"/>
        <w:jc w:val="both"/>
        <w:rPr>
          <w:rFonts w:cstheme="minorHAnsi"/>
          <w:b/>
        </w:rPr>
      </w:pPr>
    </w:p>
    <w:p w:rsidR="003769C9" w:rsidRDefault="003769C9" w:rsidP="003769C9">
      <w:pPr>
        <w:autoSpaceDE w:val="0"/>
        <w:autoSpaceDN w:val="0"/>
        <w:adjustRightInd w:val="0"/>
        <w:spacing w:after="0" w:line="240" w:lineRule="auto"/>
        <w:ind w:right="545"/>
        <w:jc w:val="both"/>
        <w:rPr>
          <w:rFonts w:cstheme="minorHAnsi"/>
          <w:sz w:val="20"/>
          <w:szCs w:val="20"/>
        </w:rPr>
      </w:pPr>
    </w:p>
    <w:p w:rsidR="00022033" w:rsidRPr="00E33F1B" w:rsidRDefault="00022033" w:rsidP="00022033">
      <w:pPr>
        <w:pStyle w:val="Stopka"/>
        <w:pBdr>
          <w:top w:val="thinThickSmallGap" w:sz="24" w:space="0" w:color="622423"/>
        </w:pBdr>
        <w:tabs>
          <w:tab w:val="clear" w:pos="4536"/>
        </w:tabs>
        <w:jc w:val="center"/>
        <w:rPr>
          <w:rFonts w:asciiTheme="minorHAnsi" w:hAnsiTheme="minorHAnsi" w:cstheme="minorHAnsi"/>
        </w:rPr>
      </w:pPr>
      <w:r w:rsidRPr="00E33F1B">
        <w:rPr>
          <w:rFonts w:asciiTheme="minorHAnsi" w:hAnsiTheme="minorHAnsi" w:cstheme="minorHAnsi"/>
          <w:color w:val="365F91"/>
        </w:rPr>
        <w:lastRenderedPageBreak/>
        <w:t xml:space="preserve">Pasteura 3, 02-093 Warszawa, </w:t>
      </w:r>
      <w:hyperlink r:id="rId6" w:history="1">
        <w:r w:rsidRPr="00E33F1B">
          <w:rPr>
            <w:rStyle w:val="Hipercze"/>
            <w:rFonts w:asciiTheme="minorHAnsi" w:hAnsiTheme="minorHAnsi" w:cstheme="minorHAnsi"/>
            <w:color w:val="365F91"/>
            <w:lang w:val="it-IT"/>
          </w:rPr>
          <w:t>http://www.nencki.gov.pl_</w:t>
        </w:r>
      </w:hyperlink>
    </w:p>
    <w:sectPr w:rsidR="00022033" w:rsidRPr="00E33F1B" w:rsidSect="0037688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75pt;height:19.5pt;visibility:visible" o:bullet="t">
        <v:imagedata r:id="rId1" o:title=""/>
      </v:shape>
    </w:pict>
  </w:numPicBullet>
  <w:numPicBullet w:numPicBulletId="1">
    <w:pict>
      <v:shape id="_x0000_i1037" type="#_x0000_t75" style="width:18.75pt;height:18.75pt;visibility:visible" o:bullet="t">
        <v:imagedata r:id="rId2" o:title=""/>
      </v:shape>
    </w:pict>
  </w:numPicBullet>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315E4172"/>
    <w:lvl w:ilvl="0" w:tplc="215E906E">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9CA2D51"/>
    <w:multiLevelType w:val="hybridMultilevel"/>
    <w:tmpl w:val="8488E2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9B5858"/>
    <w:multiLevelType w:val="hybridMultilevel"/>
    <w:tmpl w:val="EE9C88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1223793B"/>
    <w:multiLevelType w:val="hybridMultilevel"/>
    <w:tmpl w:val="2F3C586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C3A0DAC"/>
    <w:multiLevelType w:val="hybridMultilevel"/>
    <w:tmpl w:val="7D549D50"/>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236D3C81"/>
    <w:multiLevelType w:val="hybridMultilevel"/>
    <w:tmpl w:val="DBEA5E1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553099A"/>
    <w:multiLevelType w:val="hybridMultilevel"/>
    <w:tmpl w:val="3F18F39C"/>
    <w:lvl w:ilvl="0" w:tplc="3E3A86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461546"/>
    <w:multiLevelType w:val="hybridMultilevel"/>
    <w:tmpl w:val="C422D8B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A5E0B3F"/>
    <w:multiLevelType w:val="hybridMultilevel"/>
    <w:tmpl w:val="1FF42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9F645B"/>
    <w:multiLevelType w:val="hybridMultilevel"/>
    <w:tmpl w:val="707A589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5978C0"/>
    <w:multiLevelType w:val="hybridMultilevel"/>
    <w:tmpl w:val="71F2BFFE"/>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FC5E54"/>
    <w:multiLevelType w:val="hybridMultilevel"/>
    <w:tmpl w:val="16121088"/>
    <w:lvl w:ilvl="0" w:tplc="715099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07688F"/>
    <w:multiLevelType w:val="hybridMultilevel"/>
    <w:tmpl w:val="28907F3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E53619"/>
    <w:multiLevelType w:val="hybridMultilevel"/>
    <w:tmpl w:val="4D00881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77714A"/>
    <w:multiLevelType w:val="hybridMultilevel"/>
    <w:tmpl w:val="C37C10D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46FE35F0"/>
    <w:multiLevelType w:val="hybridMultilevel"/>
    <w:tmpl w:val="DFD23A1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C521DC2"/>
    <w:multiLevelType w:val="hybridMultilevel"/>
    <w:tmpl w:val="811C7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C630A2"/>
    <w:multiLevelType w:val="hybridMultilevel"/>
    <w:tmpl w:val="54E2B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D7216E"/>
    <w:multiLevelType w:val="hybridMultilevel"/>
    <w:tmpl w:val="791C8B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5C4D459F"/>
    <w:multiLevelType w:val="hybridMultilevel"/>
    <w:tmpl w:val="9B8E3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8167160"/>
    <w:multiLevelType w:val="hybridMultilevel"/>
    <w:tmpl w:val="7B2020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CB0265"/>
    <w:multiLevelType w:val="hybridMultilevel"/>
    <w:tmpl w:val="59DE0B8C"/>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4F404A5"/>
    <w:multiLevelType w:val="hybridMultilevel"/>
    <w:tmpl w:val="D1D444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BB25F6"/>
    <w:multiLevelType w:val="hybridMultilevel"/>
    <w:tmpl w:val="FB42A6DC"/>
    <w:lvl w:ilvl="0" w:tplc="715099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402112"/>
    <w:multiLevelType w:val="multilevel"/>
    <w:tmpl w:val="E4BC9C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B6644B9"/>
    <w:multiLevelType w:val="hybridMultilevel"/>
    <w:tmpl w:val="81C28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A77B25"/>
    <w:multiLevelType w:val="hybridMultilevel"/>
    <w:tmpl w:val="FA40EE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7"/>
  </w:num>
  <w:num w:numId="5">
    <w:abstractNumId w:val="8"/>
  </w:num>
  <w:num w:numId="6">
    <w:abstractNumId w:val="32"/>
  </w:num>
  <w:num w:numId="7">
    <w:abstractNumId w:val="13"/>
  </w:num>
  <w:num w:numId="8">
    <w:abstractNumId w:val="33"/>
  </w:num>
  <w:num w:numId="9">
    <w:abstractNumId w:val="25"/>
  </w:num>
  <w:num w:numId="10">
    <w:abstractNumId w:val="3"/>
  </w:num>
  <w:num w:numId="11">
    <w:abstractNumId w:val="30"/>
  </w:num>
  <w:num w:numId="12">
    <w:abstractNumId w:val="15"/>
  </w:num>
  <w:num w:numId="13">
    <w:abstractNumId w:val="23"/>
  </w:num>
  <w:num w:numId="14">
    <w:abstractNumId w:val="19"/>
  </w:num>
  <w:num w:numId="15">
    <w:abstractNumId w:val="29"/>
  </w:num>
  <w:num w:numId="16">
    <w:abstractNumId w:val="12"/>
  </w:num>
  <w:num w:numId="17">
    <w:abstractNumId w:val="6"/>
  </w:num>
  <w:num w:numId="18">
    <w:abstractNumId w:val="2"/>
  </w:num>
  <w:num w:numId="19">
    <w:abstractNumId w:val="4"/>
  </w:num>
  <w:num w:numId="20">
    <w:abstractNumId w:val="28"/>
  </w:num>
  <w:num w:numId="21">
    <w:abstractNumId w:val="18"/>
  </w:num>
  <w:num w:numId="22">
    <w:abstractNumId w:val="34"/>
  </w:num>
  <w:num w:numId="23">
    <w:abstractNumId w:val="21"/>
  </w:num>
  <w:num w:numId="24">
    <w:abstractNumId w:val="10"/>
  </w:num>
  <w:num w:numId="25">
    <w:abstractNumId w:val="17"/>
  </w:num>
  <w:num w:numId="26">
    <w:abstractNumId w:val="16"/>
  </w:num>
  <w:num w:numId="27">
    <w:abstractNumId w:val="31"/>
  </w:num>
  <w:num w:numId="28">
    <w:abstractNumId w:val="11"/>
  </w:num>
  <w:num w:numId="29">
    <w:abstractNumId w:val="26"/>
  </w:num>
  <w:num w:numId="30">
    <w:abstractNumId w:val="7"/>
  </w:num>
  <w:num w:numId="31">
    <w:abstractNumId w:val="9"/>
  </w:num>
  <w:num w:numId="32">
    <w:abstractNumId w:val="22"/>
  </w:num>
  <w:num w:numId="33">
    <w:abstractNumId w:val="20"/>
  </w:num>
  <w:num w:numId="34">
    <w:abstractNumId w:val="0"/>
  </w:num>
  <w:num w:numId="35">
    <w:abstractNumId w:val="2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83"/>
    <w:rsid w:val="00002DF9"/>
    <w:rsid w:val="000040A2"/>
    <w:rsid w:val="00014A7D"/>
    <w:rsid w:val="00022033"/>
    <w:rsid w:val="00024E4A"/>
    <w:rsid w:val="00025784"/>
    <w:rsid w:val="0003588A"/>
    <w:rsid w:val="00036753"/>
    <w:rsid w:val="000373D6"/>
    <w:rsid w:val="000578F2"/>
    <w:rsid w:val="00074D4E"/>
    <w:rsid w:val="000768E4"/>
    <w:rsid w:val="00092BB7"/>
    <w:rsid w:val="000C254A"/>
    <w:rsid w:val="000C487B"/>
    <w:rsid w:val="00156F9F"/>
    <w:rsid w:val="0016315A"/>
    <w:rsid w:val="0017773D"/>
    <w:rsid w:val="001B693D"/>
    <w:rsid w:val="001C1619"/>
    <w:rsid w:val="001F4965"/>
    <w:rsid w:val="0020253F"/>
    <w:rsid w:val="002329A0"/>
    <w:rsid w:val="00277B05"/>
    <w:rsid w:val="002B1283"/>
    <w:rsid w:val="002C52C0"/>
    <w:rsid w:val="002E7DE6"/>
    <w:rsid w:val="002F36F0"/>
    <w:rsid w:val="002F4851"/>
    <w:rsid w:val="002F5B99"/>
    <w:rsid w:val="0031188A"/>
    <w:rsid w:val="00331225"/>
    <w:rsid w:val="00334083"/>
    <w:rsid w:val="003411CA"/>
    <w:rsid w:val="00357E00"/>
    <w:rsid w:val="00374945"/>
    <w:rsid w:val="00376886"/>
    <w:rsid w:val="003769C9"/>
    <w:rsid w:val="003B4E64"/>
    <w:rsid w:val="003C7ACD"/>
    <w:rsid w:val="003D4D88"/>
    <w:rsid w:val="003D71D1"/>
    <w:rsid w:val="0043402A"/>
    <w:rsid w:val="00463D28"/>
    <w:rsid w:val="0047345F"/>
    <w:rsid w:val="00473FBD"/>
    <w:rsid w:val="004962BA"/>
    <w:rsid w:val="004E19FE"/>
    <w:rsid w:val="005458A3"/>
    <w:rsid w:val="005523CA"/>
    <w:rsid w:val="00597660"/>
    <w:rsid w:val="005C674B"/>
    <w:rsid w:val="005D06D1"/>
    <w:rsid w:val="005E6E56"/>
    <w:rsid w:val="00603C0B"/>
    <w:rsid w:val="00621C2D"/>
    <w:rsid w:val="00640B83"/>
    <w:rsid w:val="0064450B"/>
    <w:rsid w:val="0065323E"/>
    <w:rsid w:val="00682235"/>
    <w:rsid w:val="006B05D8"/>
    <w:rsid w:val="006B0D25"/>
    <w:rsid w:val="006B2735"/>
    <w:rsid w:val="007160BF"/>
    <w:rsid w:val="00724676"/>
    <w:rsid w:val="00745294"/>
    <w:rsid w:val="007C34FC"/>
    <w:rsid w:val="00807979"/>
    <w:rsid w:val="00813170"/>
    <w:rsid w:val="008304E4"/>
    <w:rsid w:val="00830A3A"/>
    <w:rsid w:val="008615FB"/>
    <w:rsid w:val="008E0B2F"/>
    <w:rsid w:val="009011A7"/>
    <w:rsid w:val="00926F5C"/>
    <w:rsid w:val="009862C5"/>
    <w:rsid w:val="009869D8"/>
    <w:rsid w:val="009B3C0E"/>
    <w:rsid w:val="00A67081"/>
    <w:rsid w:val="00AB1A6E"/>
    <w:rsid w:val="00AB28C1"/>
    <w:rsid w:val="00AC02D6"/>
    <w:rsid w:val="00B00ACA"/>
    <w:rsid w:val="00B626CB"/>
    <w:rsid w:val="00B86E8B"/>
    <w:rsid w:val="00BC58F7"/>
    <w:rsid w:val="00C50288"/>
    <w:rsid w:val="00C50385"/>
    <w:rsid w:val="00C54B40"/>
    <w:rsid w:val="00C570F9"/>
    <w:rsid w:val="00C627A8"/>
    <w:rsid w:val="00C9513B"/>
    <w:rsid w:val="00CB083D"/>
    <w:rsid w:val="00CB47F6"/>
    <w:rsid w:val="00CD57CE"/>
    <w:rsid w:val="00CD5AAA"/>
    <w:rsid w:val="00CF3025"/>
    <w:rsid w:val="00D30D79"/>
    <w:rsid w:val="00D46521"/>
    <w:rsid w:val="00D74DA9"/>
    <w:rsid w:val="00D81F6B"/>
    <w:rsid w:val="00D97CBD"/>
    <w:rsid w:val="00DA277C"/>
    <w:rsid w:val="00DA6239"/>
    <w:rsid w:val="00DC127E"/>
    <w:rsid w:val="00DC7A1A"/>
    <w:rsid w:val="00E2257D"/>
    <w:rsid w:val="00E809E8"/>
    <w:rsid w:val="00E8269C"/>
    <w:rsid w:val="00E9199D"/>
    <w:rsid w:val="00E97AF2"/>
    <w:rsid w:val="00EF0770"/>
    <w:rsid w:val="00EF4DC9"/>
    <w:rsid w:val="00F24277"/>
    <w:rsid w:val="00F82AB2"/>
    <w:rsid w:val="00F85CD8"/>
    <w:rsid w:val="00FA1A42"/>
    <w:rsid w:val="00FC4267"/>
    <w:rsid w:val="00FD7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AD6D"/>
  <w15:docId w15:val="{CD9CF9F3-7EBA-429B-B21A-65CB2222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Nierozpoznanawzmianka1">
    <w:name w:val="Nierozpoznana wzmianka1"/>
    <w:basedOn w:val="Domylnaczcionkaakapitu"/>
    <w:uiPriority w:val="99"/>
    <w:semiHidden/>
    <w:unhideWhenUsed/>
    <w:rsid w:val="000040A2"/>
    <w:rPr>
      <w:color w:val="605E5C"/>
      <w:shd w:val="clear" w:color="auto" w:fill="E1DFDD"/>
    </w:rPr>
  </w:style>
  <w:style w:type="paragraph" w:customStyle="1" w:styleId="Tekstwstpniesformatowany">
    <w:name w:val="Tekst wstępnie sformatowany"/>
    <w:basedOn w:val="Normalny"/>
    <w:qFormat/>
    <w:rsid w:val="00D97CBD"/>
    <w:pPr>
      <w:spacing w:after="0" w:line="240" w:lineRule="auto"/>
    </w:pPr>
    <w:rPr>
      <w:rFonts w:ascii="Times New Roman" w:eastAsia="Times New Roman" w:hAnsi="Times New Roman" w:cs="Times New Roman"/>
      <w:color w:val="00000A"/>
      <w:sz w:val="24"/>
      <w:szCs w:val="24"/>
      <w:lang w:eastAsia="pl-PL" w:bidi="hi-IN"/>
    </w:rPr>
  </w:style>
  <w:style w:type="paragraph" w:styleId="NormalnyWeb">
    <w:name w:val="Normal (Web)"/>
    <w:basedOn w:val="Normalny"/>
    <w:uiPriority w:val="99"/>
    <w:semiHidden/>
    <w:unhideWhenUsed/>
    <w:rsid w:val="005E6E5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Normal">
    <w:name w:val="Table Normal"/>
    <w:rsid w:val="00BC58F7"/>
    <w:pPr>
      <w:spacing w:after="0" w:line="276" w:lineRule="auto"/>
    </w:pPr>
    <w:rPr>
      <w:rFonts w:ascii="Arial" w:eastAsia="Arial" w:hAnsi="Arial" w:cs="Arial"/>
      <w:lang w:val="pl" w:eastAsia="pl-PL"/>
    </w:rPr>
    <w:tblPr>
      <w:tblCellMar>
        <w:top w:w="0" w:type="dxa"/>
        <w:left w:w="0" w:type="dxa"/>
        <w:bottom w:w="0" w:type="dxa"/>
        <w:right w:w="0" w:type="dxa"/>
      </w:tblCellMar>
    </w:tblPr>
  </w:style>
  <w:style w:type="character" w:customStyle="1" w:styleId="AkapitzlistZnak">
    <w:name w:val="Akapit z listą Znak"/>
    <w:aliases w:val="CW_Lista Znak"/>
    <w:link w:val="Akapitzlist"/>
    <w:uiPriority w:val="34"/>
    <w:rsid w:val="006B273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ncki.gov.pl_" TargetMode="Externa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1301</Words>
  <Characters>7807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4</cp:revision>
  <cp:lastPrinted>2019-09-18T14:25:00Z</cp:lastPrinted>
  <dcterms:created xsi:type="dcterms:W3CDTF">2020-09-16T12:20:00Z</dcterms:created>
  <dcterms:modified xsi:type="dcterms:W3CDTF">2020-09-17T09:26:00Z</dcterms:modified>
</cp:coreProperties>
</file>