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2</w:t>
      </w:r>
      <w:r w:rsidR="00CB47F6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CB47F6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CB083D">
        <w:rPr>
          <w:rFonts w:cstheme="minorHAnsi"/>
          <w:b/>
          <w:bCs/>
          <w:caps/>
          <w:sz w:val="20"/>
          <w:szCs w:val="20"/>
        </w:rPr>
        <w:t>23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CB47F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Inkubatora do hodowli komórkowych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CB47F6">
        <w:rPr>
          <w:rFonts w:cstheme="minorHAnsi"/>
          <w:sz w:val="20"/>
          <w:szCs w:val="20"/>
        </w:rPr>
        <w:t>Aleksandra Piotrowska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CB47F6">
        <w:rPr>
          <w:rFonts w:cstheme="minorHAnsi"/>
          <w:sz w:val="20"/>
          <w:szCs w:val="20"/>
          <w:lang w:val="en-US"/>
        </w:rPr>
        <w:t>a</w:t>
      </w:r>
      <w:r w:rsidR="00B626CB">
        <w:rPr>
          <w:rFonts w:cstheme="minorHAnsi"/>
          <w:sz w:val="20"/>
          <w:szCs w:val="20"/>
          <w:lang w:val="en-US"/>
        </w:rPr>
        <w:t>le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CB47F6">
        <w:rPr>
          <w:rFonts w:cstheme="minorHAnsi"/>
          <w:sz w:val="20"/>
          <w:szCs w:val="20"/>
          <w:lang w:val="en-US"/>
        </w:rPr>
        <w:t>piotrowska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B86E8B">
        <w:rPr>
          <w:rFonts w:cstheme="minorHAnsi"/>
          <w:b/>
          <w:bCs/>
          <w:sz w:val="20"/>
          <w:szCs w:val="20"/>
        </w:rPr>
        <w:t>0</w:t>
      </w:r>
      <w:r w:rsidR="00CB47F6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B86E8B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CB47F6" w:rsidRDefault="00CB47F6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Pr="00CB47F6" w:rsidRDefault="00CB47F6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b/>
          <w:bCs/>
          <w:sz w:val="20"/>
          <w:szCs w:val="20"/>
        </w:rPr>
        <w:t>Inkubatora do hodowli komórkowych</w:t>
      </w:r>
      <w:r w:rsidR="00002DF9" w:rsidRPr="00CB47F6">
        <w:rPr>
          <w:rFonts w:cstheme="minorHAnsi"/>
          <w:b/>
          <w:sz w:val="20"/>
          <w:szCs w:val="20"/>
        </w:rPr>
        <w:t xml:space="preserve"> </w:t>
      </w:r>
      <w:r w:rsidR="00002DF9" w:rsidRPr="00CB47F6">
        <w:rPr>
          <w:rFonts w:cstheme="minorHAnsi"/>
          <w:sz w:val="20"/>
          <w:szCs w:val="20"/>
        </w:rPr>
        <w:t>o następujących parametrach</w:t>
      </w:r>
      <w:r>
        <w:rPr>
          <w:rFonts w:cstheme="minorHAnsi"/>
          <w:sz w:val="20"/>
          <w:szCs w:val="20"/>
        </w:rPr>
        <w:t xml:space="preserve"> i funkcjach</w:t>
      </w:r>
      <w:r w:rsidR="00002DF9" w:rsidRPr="00CB47F6">
        <w:rPr>
          <w:rFonts w:cstheme="minorHAnsi"/>
          <w:sz w:val="20"/>
          <w:szCs w:val="20"/>
        </w:rPr>
        <w:t>:</w:t>
      </w:r>
    </w:p>
    <w:p w:rsidR="00E9199D" w:rsidRPr="00CB47F6" w:rsidRDefault="00CB47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Inkubator kontrolujący stężenie CO2, O2 i temperaturę </w:t>
      </w:r>
      <w:r w:rsidRPr="00CB47F6">
        <w:rPr>
          <w:rFonts w:cs="Arial"/>
          <w:color w:val="000000"/>
          <w:sz w:val="20"/>
          <w:szCs w:val="20"/>
        </w:rPr>
        <w:t xml:space="preserve"> </w:t>
      </w:r>
    </w:p>
    <w:p w:rsidR="00CB47F6" w:rsidRPr="00CB47F6" w:rsidRDefault="00CB47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Inkubator o pojemności min 163 L +/- 5L</w:t>
      </w:r>
    </w:p>
    <w:p w:rsidR="00CB47F6" w:rsidRPr="00CB47F6" w:rsidRDefault="00CB47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Inkubator z płaszczem powietrznym do kontroli temperatury</w:t>
      </w:r>
    </w:p>
    <w:p w:rsidR="00CB47F6" w:rsidRPr="00CB47F6" w:rsidRDefault="00CB47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Czujnik podczerwieni IR do kontroli stężenia CO2 niezależnie od temperatury oraz wilgotności wewnątrz inkubatora</w:t>
      </w:r>
    </w:p>
    <w:p w:rsidR="00CB47F6" w:rsidRPr="00CB47F6" w:rsidRDefault="00CB47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Funkcja dekontaminacji gorącym suchym</w:t>
      </w:r>
      <w:r w:rsidRPr="00CB47F6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powietrzem, możliwość wyposażenia w filtr przeciwpyłowy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Automatyczna kalibracja CO2 </w:t>
      </w:r>
    </w:p>
    <w:p w:rsidR="00CB47F6" w:rsidRPr="00CB47F6" w:rsidRDefault="00CB47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Inkubator wyposażony w min. 5 półek ze stali nierdzewnej. Osobne drzwi dla każdej z półek</w:t>
      </w:r>
    </w:p>
    <w:p w:rsidR="00CB47F6" w:rsidRPr="00CB47F6" w:rsidRDefault="00CB47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Wewnętrzne drzwi szklane – 6szt</w:t>
      </w:r>
    </w:p>
    <w:p w:rsidR="00CB47F6" w:rsidRPr="00CB47F6" w:rsidRDefault="00CB47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Możliwość zainstalowania min 18 półek</w:t>
      </w:r>
    </w:p>
    <w:p w:rsidR="00CB47F6" w:rsidRPr="00CB47F6" w:rsidRDefault="00CB47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Wyświetlacz LCD wskazujący temperaturę i stężenie CO2 i O2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Alarm wizualny i dźwiękowy nieprawidłowej pracy inkubatora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Wymiary zewnętrzne </w:t>
      </w:r>
      <w:proofErr w:type="spellStart"/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WxDxH</w:t>
      </w:r>
      <w:proofErr w:type="spellEnd"/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max. 62,5x63,5x91,5 cm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Zakres temperaturowy w zakresie co najmniej  +5 °C (od temperatury otoczenia) do minimum 50,0°C, dokładność +/-0,3°C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Temperatura sterylizacji w zakresie co najmniej +60 - 140°C +/-3°C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Czas sterylizacji  od co najmniej 30 minut do najwyżej 10 godzin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Kontrola CO2 w zakresie 2% - 20.0%.  Stabilność CO2 +/- 0,1%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Kontrola O2 w zakresie 2% - 89%.  Stabilność CO2 +/- 0,5%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Wilgotność 95%+/- 3%RH, naturalne parowanie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Zabezpieczenie zatrzymujące pracę urządzenia w przypadku przekroczenia temperatury maksymalnej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Waga max. 85 kg (ze standardowym wyposażeniem)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Możliwość umieszczenie w przyszłości drugiego inkubatora, tego samego producenta na górze w celu oszczędności miejsca bez wpływu na poprawność działania systemu sterylizacji suchym powietrzem i utrzymania zadanego stężenia CO2 i O2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Rok produkcji 2020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>Reakcja serwisu technicznego na zgłoszenie awarii nie dłuższa niż 48 godz.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Zapewnienie serwisu pogwarancyjnego, w tym możliwości zakup części zamiennych przez okres co najmniej 8 lat, od daty zakończenia okresu gwarancji</w:t>
      </w:r>
    </w:p>
    <w:p w:rsidR="00CB47F6" w:rsidRPr="00CB47F6" w:rsidRDefault="00CB47F6" w:rsidP="00CB47F6">
      <w:pPr>
        <w:pStyle w:val="Akapitzlist"/>
        <w:numPr>
          <w:ilvl w:val="0"/>
          <w:numId w:val="10"/>
        </w:numPr>
        <w:rPr>
          <w:rFonts w:eastAsia="Times New Roman" w:cstheme="minorHAnsi"/>
          <w:sz w:val="20"/>
          <w:szCs w:val="20"/>
          <w:lang w:eastAsia="pl-PL"/>
        </w:rPr>
      </w:pPr>
      <w:r w:rsidRPr="00CB47F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urządzenia zastępczego, w przypadku, gdy naprawa będzie trwać dłużej niż </w:t>
      </w:r>
      <w:r w:rsidR="00B626CB">
        <w:rPr>
          <w:rFonts w:eastAsia="Times New Roman" w:cstheme="minorHAnsi"/>
          <w:color w:val="000000"/>
          <w:sz w:val="20"/>
          <w:szCs w:val="20"/>
          <w:lang w:eastAsia="pl-PL"/>
        </w:rPr>
        <w:t>14 dni roboczych</w:t>
      </w:r>
    </w:p>
    <w:p w:rsidR="00CB47F6" w:rsidRPr="00CB47F6" w:rsidRDefault="00CB47F6" w:rsidP="00CB47F6">
      <w:pPr>
        <w:pStyle w:val="Akapitzlist"/>
        <w:rPr>
          <w:rFonts w:eastAsia="Times New Roman" w:cstheme="minorHAnsi"/>
          <w:lang w:eastAsia="pl-PL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B47F6">
        <w:rPr>
          <w:rFonts w:cstheme="minorHAnsi"/>
          <w:sz w:val="20"/>
          <w:szCs w:val="20"/>
        </w:rPr>
        <w:t xml:space="preserve">max. do </w:t>
      </w:r>
      <w:r w:rsidR="00CB47F6" w:rsidRPr="00CB47F6">
        <w:rPr>
          <w:rFonts w:cstheme="minorHAnsi"/>
          <w:sz w:val="20"/>
          <w:szCs w:val="20"/>
        </w:rPr>
        <w:t>10</w:t>
      </w:r>
      <w:r w:rsidR="00D46521" w:rsidRPr="00CB47F6">
        <w:rPr>
          <w:rFonts w:cstheme="minorHAnsi"/>
          <w:sz w:val="20"/>
          <w:szCs w:val="20"/>
        </w:rPr>
        <w:t xml:space="preserve">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AB28C1">
        <w:rPr>
          <w:rFonts w:cstheme="minorHAnsi"/>
          <w:sz w:val="20"/>
          <w:szCs w:val="20"/>
          <w:lang w:val="en-US"/>
        </w:rPr>
        <w:t>ale</w:t>
      </w:r>
      <w:r w:rsidR="00AB28C1" w:rsidRPr="000040A2">
        <w:rPr>
          <w:rFonts w:cstheme="minorHAnsi"/>
          <w:sz w:val="20"/>
          <w:szCs w:val="20"/>
          <w:lang w:val="en-US"/>
        </w:rPr>
        <w:t>.</w:t>
      </w:r>
      <w:r w:rsidR="00AB28C1">
        <w:rPr>
          <w:rFonts w:cstheme="minorHAnsi"/>
          <w:sz w:val="20"/>
          <w:szCs w:val="20"/>
          <w:lang w:val="en-US"/>
        </w:rPr>
        <w:t>piotrowska</w:t>
      </w:r>
      <w:r w:rsidR="00AB28C1" w:rsidRPr="000040A2">
        <w:rPr>
          <w:rFonts w:cstheme="minorHAnsi"/>
          <w:sz w:val="20"/>
          <w:szCs w:val="20"/>
          <w:lang w:val="en-US"/>
        </w:rPr>
        <w:t>@nencki</w:t>
      </w:r>
      <w:r w:rsidR="00AB28C1">
        <w:rPr>
          <w:rFonts w:cstheme="minorHAnsi"/>
          <w:sz w:val="20"/>
          <w:szCs w:val="20"/>
          <w:lang w:val="en-US"/>
        </w:rPr>
        <w:t>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331225">
        <w:rPr>
          <w:rFonts w:cstheme="minorHAnsi"/>
          <w:b/>
          <w:color w:val="000000"/>
          <w:sz w:val="20"/>
          <w:szCs w:val="20"/>
        </w:rPr>
        <w:t>Inkubator.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6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56F9F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C7ACD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4676"/>
    <w:rsid w:val="00745294"/>
    <w:rsid w:val="00813170"/>
    <w:rsid w:val="00926F5C"/>
    <w:rsid w:val="009862C5"/>
    <w:rsid w:val="009869D8"/>
    <w:rsid w:val="009B3C0E"/>
    <w:rsid w:val="00A67081"/>
    <w:rsid w:val="00AB1A6E"/>
    <w:rsid w:val="00AB28C1"/>
    <w:rsid w:val="00AC02D6"/>
    <w:rsid w:val="00B00ACA"/>
    <w:rsid w:val="00B626CB"/>
    <w:rsid w:val="00B86E8B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4A66"/>
  <w15:docId w15:val="{AE915DE3-A0ED-4433-A4F9-2FE7719C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5</cp:revision>
  <cp:lastPrinted>2019-09-18T14:25:00Z</cp:lastPrinted>
  <dcterms:created xsi:type="dcterms:W3CDTF">2020-02-25T12:59:00Z</dcterms:created>
  <dcterms:modified xsi:type="dcterms:W3CDTF">2020-02-25T14:11:00Z</dcterms:modified>
</cp:coreProperties>
</file>