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09BD04A6" wp14:editId="33681618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24676">
        <w:rPr>
          <w:rFonts w:cstheme="minorHAnsi"/>
          <w:sz w:val="20"/>
          <w:szCs w:val="20"/>
        </w:rPr>
        <w:t>2</w:t>
      </w:r>
      <w:r w:rsidR="00AB22C9">
        <w:rPr>
          <w:rFonts w:cstheme="minorHAnsi"/>
          <w:sz w:val="20"/>
          <w:szCs w:val="20"/>
        </w:rPr>
        <w:t>7</w:t>
      </w:r>
      <w:r w:rsidR="00CD57CE">
        <w:rPr>
          <w:rFonts w:cstheme="minorHAnsi"/>
          <w:sz w:val="20"/>
          <w:szCs w:val="20"/>
        </w:rPr>
        <w:t>-</w:t>
      </w:r>
      <w:r w:rsidR="00F24277">
        <w:rPr>
          <w:rFonts w:cstheme="minorHAnsi"/>
          <w:sz w:val="20"/>
          <w:szCs w:val="20"/>
        </w:rPr>
        <w:t>0</w:t>
      </w:r>
      <w:r w:rsidR="00CB47F6">
        <w:rPr>
          <w:rFonts w:cstheme="minorHAnsi"/>
          <w:sz w:val="20"/>
          <w:szCs w:val="20"/>
        </w:rPr>
        <w:t>2</w:t>
      </w:r>
      <w:r w:rsidR="00CD57CE">
        <w:rPr>
          <w:rFonts w:cstheme="minorHAnsi"/>
          <w:sz w:val="20"/>
          <w:szCs w:val="20"/>
        </w:rPr>
        <w:t>-20</w:t>
      </w:r>
      <w:r w:rsidR="00F24277">
        <w:rPr>
          <w:rFonts w:cstheme="minorHAnsi"/>
          <w:sz w:val="20"/>
          <w:szCs w:val="20"/>
        </w:rPr>
        <w:t>20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AB22C9">
        <w:rPr>
          <w:rFonts w:cstheme="minorHAnsi"/>
          <w:b/>
          <w:bCs/>
          <w:caps/>
          <w:sz w:val="20"/>
          <w:szCs w:val="20"/>
        </w:rPr>
        <w:t>25</w:t>
      </w:r>
      <w:r w:rsidR="000373D6">
        <w:rPr>
          <w:rFonts w:cstheme="minorHAnsi"/>
          <w:b/>
          <w:bCs/>
          <w:caps/>
          <w:sz w:val="20"/>
          <w:szCs w:val="20"/>
        </w:rPr>
        <w:t>/20</w:t>
      </w:r>
      <w:r w:rsidR="00F24277">
        <w:rPr>
          <w:rFonts w:cstheme="minorHAnsi"/>
          <w:b/>
          <w:bCs/>
          <w:caps/>
          <w:sz w:val="20"/>
          <w:szCs w:val="20"/>
        </w:rPr>
        <w:t>20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C570F9" w:rsidRDefault="0043402A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Komory laminarnej II klasy </w:t>
      </w:r>
      <w:r w:rsidR="005C0359">
        <w:rPr>
          <w:rFonts w:cstheme="minorHAnsi"/>
          <w:b/>
          <w:sz w:val="20"/>
          <w:szCs w:val="20"/>
        </w:rPr>
        <w:t>150</w:t>
      </w:r>
      <w:r>
        <w:rPr>
          <w:rFonts w:cstheme="minorHAnsi"/>
          <w:b/>
          <w:sz w:val="20"/>
          <w:szCs w:val="20"/>
        </w:rPr>
        <w:t xml:space="preserve"> cm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43402A">
        <w:rPr>
          <w:rFonts w:cstheme="minorHAnsi"/>
          <w:sz w:val="20"/>
          <w:szCs w:val="20"/>
        </w:rPr>
        <w:t xml:space="preserve">Filip </w:t>
      </w:r>
      <w:proofErr w:type="spellStart"/>
      <w:r w:rsidR="0043402A">
        <w:rPr>
          <w:rFonts w:cstheme="minorHAnsi"/>
          <w:sz w:val="20"/>
          <w:szCs w:val="20"/>
        </w:rPr>
        <w:t>Dziaczkowski</w:t>
      </w:r>
      <w:proofErr w:type="spellEnd"/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43402A">
        <w:rPr>
          <w:rFonts w:cstheme="minorHAnsi"/>
          <w:sz w:val="20"/>
          <w:szCs w:val="20"/>
          <w:lang w:val="en-US"/>
        </w:rPr>
        <w:t>f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43402A">
        <w:rPr>
          <w:rFonts w:cstheme="minorHAnsi"/>
          <w:sz w:val="20"/>
          <w:szCs w:val="20"/>
          <w:lang w:val="en-US"/>
        </w:rPr>
        <w:t>dziaczkowski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B86E8B">
        <w:rPr>
          <w:rFonts w:cstheme="minorHAnsi"/>
          <w:b/>
          <w:bCs/>
          <w:sz w:val="20"/>
          <w:szCs w:val="20"/>
        </w:rPr>
        <w:t>0</w:t>
      </w:r>
      <w:r w:rsidR="00A97088">
        <w:rPr>
          <w:rFonts w:cstheme="minorHAnsi"/>
          <w:b/>
          <w:bCs/>
          <w:sz w:val="20"/>
          <w:szCs w:val="20"/>
        </w:rPr>
        <w:t>5</w:t>
      </w:r>
      <w:bookmarkStart w:id="0" w:name="_GoBack"/>
      <w:bookmarkEnd w:id="0"/>
      <w:r w:rsidR="00CF3025">
        <w:rPr>
          <w:rFonts w:cstheme="minorHAnsi"/>
          <w:b/>
          <w:bCs/>
          <w:sz w:val="20"/>
          <w:szCs w:val="20"/>
        </w:rPr>
        <w:t>.</w:t>
      </w:r>
      <w:r w:rsidR="00745294">
        <w:rPr>
          <w:rFonts w:cstheme="minorHAnsi"/>
          <w:b/>
          <w:bCs/>
          <w:sz w:val="20"/>
          <w:szCs w:val="20"/>
        </w:rPr>
        <w:t>0</w:t>
      </w:r>
      <w:r w:rsidR="00B86E8B">
        <w:rPr>
          <w:rFonts w:cstheme="minorHAnsi"/>
          <w:b/>
          <w:bCs/>
          <w:sz w:val="20"/>
          <w:szCs w:val="20"/>
        </w:rPr>
        <w:t>3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745294">
        <w:rPr>
          <w:rFonts w:cstheme="minorHAnsi"/>
          <w:b/>
          <w:bCs/>
          <w:sz w:val="20"/>
          <w:szCs w:val="20"/>
        </w:rPr>
        <w:t>20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24E4A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</w:t>
      </w:r>
      <w:r w:rsidR="0017773D">
        <w:rPr>
          <w:rFonts w:cstheme="minorHAnsi"/>
          <w:sz w:val="20"/>
          <w:szCs w:val="20"/>
        </w:rPr>
        <w:t>jest</w:t>
      </w:r>
      <w:r w:rsidR="00745294">
        <w:rPr>
          <w:rFonts w:cstheme="minorHAnsi"/>
          <w:sz w:val="20"/>
          <w:szCs w:val="20"/>
        </w:rPr>
        <w:t xml:space="preserve"> dostawa</w:t>
      </w:r>
      <w:r w:rsidRPr="002329A0">
        <w:rPr>
          <w:rFonts w:cstheme="minorHAnsi"/>
          <w:sz w:val="20"/>
          <w:szCs w:val="20"/>
        </w:rPr>
        <w:t>:</w:t>
      </w:r>
      <w:r w:rsidR="0017773D">
        <w:rPr>
          <w:rFonts w:cstheme="minorHAnsi"/>
          <w:sz w:val="20"/>
          <w:szCs w:val="20"/>
        </w:rPr>
        <w:t xml:space="preserve"> </w:t>
      </w:r>
    </w:p>
    <w:p w:rsidR="00CB47F6" w:rsidRDefault="00CB47F6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02DF9" w:rsidRPr="00CB47F6" w:rsidRDefault="0043402A" w:rsidP="00024E4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b/>
          <w:bCs/>
          <w:sz w:val="20"/>
          <w:szCs w:val="20"/>
        </w:rPr>
        <w:t xml:space="preserve">Komory laminarnej II klasy </w:t>
      </w:r>
      <w:r w:rsidR="005C0359">
        <w:rPr>
          <w:b/>
          <w:bCs/>
          <w:sz w:val="20"/>
          <w:szCs w:val="20"/>
        </w:rPr>
        <w:t>150</w:t>
      </w:r>
      <w:r>
        <w:rPr>
          <w:b/>
          <w:bCs/>
          <w:sz w:val="20"/>
          <w:szCs w:val="20"/>
        </w:rPr>
        <w:t xml:space="preserve"> cm</w:t>
      </w:r>
      <w:r w:rsidR="00002DF9" w:rsidRPr="00CB47F6">
        <w:rPr>
          <w:rFonts w:cstheme="minorHAnsi"/>
          <w:b/>
          <w:sz w:val="20"/>
          <w:szCs w:val="20"/>
        </w:rPr>
        <w:t xml:space="preserve"> </w:t>
      </w:r>
      <w:r w:rsidR="00002DF9" w:rsidRPr="00CB47F6">
        <w:rPr>
          <w:rFonts w:cstheme="minorHAnsi"/>
          <w:sz w:val="20"/>
          <w:szCs w:val="20"/>
        </w:rPr>
        <w:t>o następujących parametrach</w:t>
      </w:r>
      <w:r w:rsidR="00CB47F6">
        <w:rPr>
          <w:rFonts w:cstheme="minorHAnsi"/>
          <w:sz w:val="20"/>
          <w:szCs w:val="20"/>
        </w:rPr>
        <w:t xml:space="preserve"> i funkcjach</w:t>
      </w:r>
      <w:r w:rsidR="00002DF9" w:rsidRPr="00CB47F6">
        <w:rPr>
          <w:rFonts w:cstheme="minorHAnsi"/>
          <w:sz w:val="20"/>
          <w:szCs w:val="20"/>
        </w:rPr>
        <w:t>:</w:t>
      </w:r>
    </w:p>
    <w:p w:rsidR="0043402A" w:rsidRPr="0043402A" w:rsidRDefault="0043402A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Komora laminarna II klasy bezpieczeństwa mikrobiologicznego,  zgodna z normą PN EN12469.   Zgodność potwierdzona certyfikatem wydanym przez niezależną jednostkę certyfikującą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E9199D" w:rsidRPr="0043402A" w:rsidRDefault="0043402A" w:rsidP="00024E4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Elementy konstrukcyjne, podstawowe dane techniczne: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wnętrze obszaru pracy wykonane w całości ze stali nierdzewnej kwasoodpornej klasy AISI 304 w konstrukcji bezszwowej z zaokrąglonymi bokami co ogranicza do minimum liczbę powierzchni stwarzających ryzyko kontaminacji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misa ze stali nierdzewnej kwasoodpornej klasy AISI 304 umieszczona pod blatem roboczym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dwa filtry absolutne HEPA o skuteczności min. 99,995% dla cząsteczek ≥ 0,3um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szerokość obszaru roboczego min. 1500 mm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głębokość transportowa maks. 795 mm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maksymalna szerokość zewn. komory 1650 mm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konstrukcja komory umożliwiająca obustronne mycie szyby frontowej zamykającej obszar pracy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V kształtny wlot powietrza na kurtynie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boki komory przeszklone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podłokietnik na przedramię mocowany na całej długości obszaru roboczego wykonany w całości ze stali nierdzewnej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szyba frontowa poruszana elektrycznie i umieszczona pod kątem w stosunku do blatu roboczego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 xml:space="preserve">komora wyposażona w </w:t>
      </w:r>
      <w:r w:rsidRPr="0043402A">
        <w:rPr>
          <w:b/>
          <w:sz w:val="20"/>
          <w:szCs w:val="20"/>
        </w:rPr>
        <w:t xml:space="preserve">trzy </w:t>
      </w:r>
      <w:r w:rsidRPr="0043402A">
        <w:rPr>
          <w:sz w:val="20"/>
          <w:szCs w:val="20"/>
        </w:rPr>
        <w:t xml:space="preserve"> </w:t>
      </w:r>
      <w:r w:rsidRPr="0043402A">
        <w:rPr>
          <w:b/>
          <w:sz w:val="20"/>
          <w:szCs w:val="20"/>
        </w:rPr>
        <w:t>silniki</w:t>
      </w:r>
      <w:r w:rsidRPr="0043402A">
        <w:rPr>
          <w:sz w:val="20"/>
          <w:szCs w:val="20"/>
        </w:rPr>
        <w:t xml:space="preserve">  typu EC (elektronicznie komutowane)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>lampa UV zamontowana na stałe</w:t>
      </w:r>
    </w:p>
    <w:p w:rsidR="0043402A" w:rsidRPr="0043402A" w:rsidRDefault="0043402A" w:rsidP="0043402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sz w:val="20"/>
          <w:szCs w:val="20"/>
        </w:rPr>
        <w:t xml:space="preserve">źródło światła białego, bezcieniowe, min. 800 </w:t>
      </w:r>
      <w:proofErr w:type="spellStart"/>
      <w:r w:rsidRPr="0043402A">
        <w:rPr>
          <w:sz w:val="20"/>
          <w:szCs w:val="20"/>
        </w:rPr>
        <w:t>lux</w:t>
      </w:r>
      <w:proofErr w:type="spellEnd"/>
      <w:r w:rsidRPr="0043402A">
        <w:rPr>
          <w:sz w:val="20"/>
          <w:szCs w:val="20"/>
        </w:rPr>
        <w:t>, źródło światła umieszczone poza obszarem roboczym</w:t>
      </w:r>
    </w:p>
    <w:p w:rsidR="0043402A" w:rsidRDefault="0043402A" w:rsidP="0043402A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3402A">
        <w:rPr>
          <w:rFonts w:cstheme="minorHAnsi"/>
          <w:sz w:val="20"/>
          <w:szCs w:val="20"/>
        </w:rPr>
        <w:t>Wyposażenie:</w:t>
      </w:r>
    </w:p>
    <w:p w:rsidR="0043402A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t>blat roboczy dzielony asymetrycznie, wyjmowany, pozbawiony ostrych krawędzi, wykonany ze stali nierdzewnej kwasoodpornej AISI 316L</w:t>
      </w:r>
    </w:p>
    <w:p w:rsidR="00BC58F7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t>zawór gazu palnego zamontowany na tylnej ścianie obszaru roboczego  z prawej strony</w:t>
      </w:r>
    </w:p>
    <w:p w:rsidR="00BC58F7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t>stelaż pod komorę z profili zamkniętych z możliwością regulacji wysokości  pomiędzy 720 – 750 mm</w:t>
      </w:r>
    </w:p>
    <w:p w:rsidR="00BC58F7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t>sterownik urządzenia wyposażony w program umożliwiający przeprowadzenie dekontaminacji komory</w:t>
      </w:r>
    </w:p>
    <w:p w:rsidR="00BC58F7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lastRenderedPageBreak/>
        <w:t>złącze diagnostyczne umieszczone w łatwo dostępnym miejscu, umożliwiające podłączenie opcjonalnego modułu do zdalnej weryfikacji parametrów pracy komory przez autoryzowany serwis lub producenta poprzez sieć GSM</w:t>
      </w:r>
    </w:p>
    <w:p w:rsidR="00BC58F7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t>trzy gniazda elektryczne w obszarze pracy</w:t>
      </w:r>
    </w:p>
    <w:p w:rsidR="00BC58F7" w:rsidRPr="00BC58F7" w:rsidRDefault="00BC58F7" w:rsidP="00BC58F7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sz w:val="20"/>
          <w:szCs w:val="20"/>
        </w:rPr>
        <w:t>port pozwalający na przeprowadzenie testu DOP filtrów HEPA.</w:t>
      </w:r>
    </w:p>
    <w:p w:rsidR="00BC58F7" w:rsidRDefault="00BC58F7" w:rsidP="00BC58F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BC58F7">
        <w:rPr>
          <w:rFonts w:cstheme="minorHAnsi"/>
          <w:sz w:val="20"/>
          <w:szCs w:val="20"/>
        </w:rPr>
        <w:t>Sterowanie, oprogramowanie, kontrola parametrów</w:t>
      </w:r>
      <w:r>
        <w:rPr>
          <w:rFonts w:cstheme="minorHAnsi"/>
          <w:sz w:val="20"/>
          <w:szCs w:val="20"/>
        </w:rPr>
        <w:t>:</w:t>
      </w:r>
    </w:p>
    <w:p w:rsidR="00BC58F7" w:rsidRPr="002C52C0" w:rsidRDefault="00BC58F7" w:rsidP="00BC58F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C52C0">
        <w:rPr>
          <w:sz w:val="20"/>
          <w:szCs w:val="20"/>
        </w:rPr>
        <w:t>sterowanie mikroprocesorowe z panelem kontrolnym z klawiaturą membranową;</w:t>
      </w:r>
    </w:p>
    <w:p w:rsidR="00BC58F7" w:rsidRPr="002C52C0" w:rsidRDefault="00BC58F7" w:rsidP="002C52C0">
      <w:pPr>
        <w:pStyle w:val="Akapitzlist"/>
        <w:numPr>
          <w:ilvl w:val="0"/>
          <w:numId w:val="17"/>
        </w:numPr>
        <w:shd w:val="clear" w:color="auto" w:fill="FFFFFF"/>
        <w:spacing w:after="0" w:line="240" w:lineRule="auto"/>
        <w:ind w:left="1434" w:right="499" w:hanging="357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komunikaty informacyjne:</w:t>
      </w:r>
    </w:p>
    <w:p w:rsidR="00BC58F7" w:rsidRPr="002C52C0" w:rsidRDefault="00BC58F7" w:rsidP="002C52C0">
      <w:pPr>
        <w:pStyle w:val="Akapitzlist"/>
        <w:shd w:val="clear" w:color="auto" w:fill="FFFFFF"/>
        <w:spacing w:after="0" w:line="240" w:lineRule="auto"/>
        <w:ind w:left="1440" w:right="499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-</w:t>
      </w:r>
      <w:r w:rsidR="002C52C0" w:rsidRPr="002C52C0">
        <w:rPr>
          <w:sz w:val="20"/>
          <w:szCs w:val="20"/>
        </w:rPr>
        <w:t xml:space="preserve"> </w:t>
      </w:r>
      <w:r w:rsidRPr="002C52C0">
        <w:rPr>
          <w:sz w:val="20"/>
          <w:szCs w:val="20"/>
        </w:rPr>
        <w:t>prędkość przepływu powietrza w obszarze pracy skierowanym pionowo w dół</w:t>
      </w:r>
    </w:p>
    <w:p w:rsidR="00BC58F7" w:rsidRDefault="00BC58F7" w:rsidP="002C52C0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sz w:val="20"/>
          <w:szCs w:val="20"/>
        </w:rPr>
      </w:pPr>
      <w:r w:rsidRPr="002C52C0">
        <w:rPr>
          <w:sz w:val="20"/>
          <w:szCs w:val="20"/>
        </w:rPr>
        <w:t>-</w:t>
      </w:r>
      <w:r w:rsidR="002C52C0" w:rsidRPr="002C52C0">
        <w:rPr>
          <w:sz w:val="20"/>
          <w:szCs w:val="20"/>
        </w:rPr>
        <w:t xml:space="preserve"> </w:t>
      </w:r>
      <w:r w:rsidRPr="002C52C0">
        <w:rPr>
          <w:sz w:val="20"/>
          <w:szCs w:val="20"/>
        </w:rPr>
        <w:t>prędkość przepływu w barierze powietrznej</w:t>
      </w:r>
    </w:p>
    <w:p w:rsidR="002C52C0" w:rsidRDefault="002C52C0" w:rsidP="002C52C0">
      <w:pPr>
        <w:pStyle w:val="Akapitzlist"/>
        <w:numPr>
          <w:ilvl w:val="0"/>
          <w:numId w:val="20"/>
        </w:numPr>
        <w:shd w:val="clear" w:color="auto" w:fill="FFFFFF"/>
        <w:spacing w:before="240" w:after="240" w:line="240" w:lineRule="auto"/>
        <w:ind w:left="1418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2C52C0">
        <w:rPr>
          <w:sz w:val="20"/>
          <w:szCs w:val="20"/>
        </w:rPr>
        <w:t>anel kontrolny z graficznym wyświetlaczem LCD z dedykowanymi klawiszami funkcyjnymi dotyczącymi:</w:t>
      </w:r>
    </w:p>
    <w:p w:rsidR="002C52C0" w:rsidRPr="002C52C0" w:rsidRDefault="002C52C0" w:rsidP="002C52C0">
      <w:pPr>
        <w:pStyle w:val="Akapitzlist"/>
        <w:numPr>
          <w:ilvl w:val="0"/>
          <w:numId w:val="21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ruchu szyby frontowej</w:t>
      </w:r>
    </w:p>
    <w:p w:rsidR="002C52C0" w:rsidRPr="002C52C0" w:rsidRDefault="002C52C0" w:rsidP="002C52C0">
      <w:pPr>
        <w:pStyle w:val="Akapitzlist"/>
        <w:numPr>
          <w:ilvl w:val="0"/>
          <w:numId w:val="21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oświetlenia</w:t>
      </w:r>
    </w:p>
    <w:p w:rsidR="002C52C0" w:rsidRPr="002C52C0" w:rsidRDefault="002C52C0" w:rsidP="002C52C0">
      <w:pPr>
        <w:pStyle w:val="Akapitzlist"/>
        <w:numPr>
          <w:ilvl w:val="0"/>
          <w:numId w:val="21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lampy UV</w:t>
      </w:r>
    </w:p>
    <w:p w:rsidR="002C52C0" w:rsidRPr="002C52C0" w:rsidRDefault="002C52C0" w:rsidP="002C52C0">
      <w:pPr>
        <w:pStyle w:val="Akapitzlist"/>
        <w:numPr>
          <w:ilvl w:val="0"/>
          <w:numId w:val="21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pracy wentylatorów</w:t>
      </w:r>
    </w:p>
    <w:p w:rsidR="002C52C0" w:rsidRDefault="002C52C0" w:rsidP="002C52C0">
      <w:pPr>
        <w:pStyle w:val="Akapitzlist"/>
        <w:numPr>
          <w:ilvl w:val="0"/>
          <w:numId w:val="21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2C52C0">
        <w:rPr>
          <w:sz w:val="20"/>
          <w:szCs w:val="20"/>
        </w:rPr>
        <w:t>aktywacja załączenia funkcji sygnalizowana wizualnie poprzez podświetlenie przypisanego klawisza funkcyjnego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alarmy wizualne nieprawidłowej pracy komory wyświetlane na ekranie sterownika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wbudowane liczniki czasu pracy filtrów, lampy UV z funkcją przypominającą o konieczności ich wymiany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komunikaty procentowego zużycia lampy UV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graficzny wskaźnik stanu zużycia filtrów HEPA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Komunikaty procentowego zużycia filtrów HEPA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minimum 4 programy pracy komory w tym 3 programy użytkownika o indywidualnie definiowanych parametrach pracy oraz jeden program czyszczący o parametrach predefiniowanych fabrycznie, umożliwiający bezpieczną konserwację/ czyszczenie wnętrza komory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zabezpieczenie uniemożliwiające aktywację lampy UV przy podniesionej szybie frontowej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szybka aktywacja sterylizacji UV poprzez kilkusekundowe przytrzymania klawisza funkcyjnego z poziomu trybu uśpienia (stand-by)</w:t>
      </w:r>
    </w:p>
    <w:p w:rsidR="005C674B" w:rsidRPr="005C674B" w:rsidRDefault="005C674B" w:rsidP="005C674B">
      <w:pPr>
        <w:pStyle w:val="Akapitzlist"/>
        <w:numPr>
          <w:ilvl w:val="0"/>
          <w:numId w:val="22"/>
        </w:numPr>
        <w:shd w:val="clear" w:color="auto" w:fill="FFFFFF"/>
        <w:spacing w:before="240" w:after="240" w:line="240" w:lineRule="auto"/>
        <w:ind w:left="1418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tryby pracy specjalne</w:t>
      </w:r>
    </w:p>
    <w:p w:rsidR="005C674B" w:rsidRPr="005C674B" w:rsidRDefault="005C674B" w:rsidP="005C674B">
      <w:pPr>
        <w:pStyle w:val="Akapitzlist"/>
        <w:numPr>
          <w:ilvl w:val="0"/>
          <w:numId w:val="23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5C674B">
        <w:rPr>
          <w:sz w:val="20"/>
          <w:szCs w:val="20"/>
        </w:rPr>
        <w:t xml:space="preserve">tryb pracy utrzymujący komorę laminarną w ciągłej gotowości do pracy przy jednoczesnym ograniczeniu zużycia energii do  około 36 W i redukcji głośności do poziomu 38 </w:t>
      </w:r>
      <w:proofErr w:type="spellStart"/>
      <w:r w:rsidRPr="005C674B">
        <w:rPr>
          <w:sz w:val="20"/>
          <w:szCs w:val="20"/>
        </w:rPr>
        <w:t>dB</w:t>
      </w:r>
      <w:proofErr w:type="spellEnd"/>
    </w:p>
    <w:p w:rsidR="005C674B" w:rsidRDefault="005C674B" w:rsidP="005C674B">
      <w:pPr>
        <w:pStyle w:val="Akapitzlist"/>
        <w:numPr>
          <w:ilvl w:val="0"/>
          <w:numId w:val="23"/>
        </w:numPr>
        <w:shd w:val="clear" w:color="auto" w:fill="FFFFFF"/>
        <w:spacing w:before="240" w:after="240" w:line="240" w:lineRule="auto"/>
        <w:ind w:left="2268" w:hanging="425"/>
        <w:jc w:val="both"/>
        <w:rPr>
          <w:sz w:val="20"/>
          <w:szCs w:val="20"/>
        </w:rPr>
      </w:pPr>
      <w:r w:rsidRPr="005C674B">
        <w:rPr>
          <w:sz w:val="20"/>
          <w:szCs w:val="20"/>
        </w:rPr>
        <w:t>tryb uśpienia (stand-by)</w:t>
      </w:r>
    </w:p>
    <w:p w:rsidR="00374945" w:rsidRDefault="00374945" w:rsidP="00374945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Certyfikacja, gwarancje:</w:t>
      </w:r>
    </w:p>
    <w:p w:rsidR="00374945" w:rsidRPr="00374945" w:rsidRDefault="00374945" w:rsidP="0037494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Pr="00374945">
        <w:rPr>
          <w:sz w:val="20"/>
          <w:szCs w:val="20"/>
        </w:rPr>
        <w:t>ertyfikat CE</w:t>
      </w:r>
    </w:p>
    <w:p w:rsidR="00374945" w:rsidRPr="00374945" w:rsidRDefault="00374945" w:rsidP="00374945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374945">
        <w:rPr>
          <w:sz w:val="20"/>
          <w:szCs w:val="20"/>
        </w:rPr>
        <w:t>certyfikat potwierdzający zgodność komory z normą EN 12469  wydany przez niezależną jednostkę certyfikującą  - dołączyć do oferty</w:t>
      </w:r>
    </w:p>
    <w:p w:rsidR="00374945" w:rsidRDefault="00374945" w:rsidP="00374945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 w:rsidRPr="00374945">
        <w:rPr>
          <w:sz w:val="20"/>
          <w:szCs w:val="20"/>
        </w:rPr>
        <w:t>Wykonawca zapewni serwis gwarancyjny oraz serwis pogwarancyjny i zakup części zamiennych przez Zamawiającego przez okres co najmniej 5 lat, od daty zakończenia okresu gwarancji.</w:t>
      </w:r>
    </w:p>
    <w:p w:rsidR="00D81F6B" w:rsidRPr="00374945" w:rsidRDefault="00D81F6B" w:rsidP="00374945">
      <w:pPr>
        <w:pStyle w:val="Akapitzlist"/>
        <w:numPr>
          <w:ilvl w:val="0"/>
          <w:numId w:val="15"/>
        </w:numPr>
        <w:spacing w:after="0" w:line="240" w:lineRule="auto"/>
        <w:ind w:left="714" w:hanging="357"/>
        <w:rPr>
          <w:sz w:val="20"/>
          <w:szCs w:val="20"/>
        </w:rPr>
      </w:pPr>
      <w:r>
        <w:rPr>
          <w:sz w:val="20"/>
          <w:szCs w:val="20"/>
        </w:rPr>
        <w:t>Komora laminarna musi być fabrycznie nowa, wyprodukowana w 2020 roku</w:t>
      </w:r>
    </w:p>
    <w:p w:rsidR="00374945" w:rsidRPr="00374945" w:rsidRDefault="00374945" w:rsidP="0037494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374945" w:rsidRPr="00374945" w:rsidRDefault="00374945" w:rsidP="00374945">
      <w:pPr>
        <w:pStyle w:val="Akapitzlist"/>
        <w:autoSpaceDE w:val="0"/>
        <w:autoSpaceDN w:val="0"/>
        <w:adjustRightInd w:val="0"/>
        <w:spacing w:after="0" w:line="240" w:lineRule="auto"/>
        <w:ind w:left="1440"/>
        <w:rPr>
          <w:rFonts w:cstheme="minorHAnsi"/>
          <w:sz w:val="20"/>
          <w:szCs w:val="20"/>
        </w:rPr>
      </w:pPr>
    </w:p>
    <w:p w:rsidR="005E6E56" w:rsidRPr="005E6E56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5E6E56">
        <w:rPr>
          <w:rFonts w:cstheme="minorHAnsi"/>
          <w:b/>
          <w:sz w:val="20"/>
          <w:szCs w:val="20"/>
        </w:rPr>
        <w:t xml:space="preserve">Gwarancja: </w:t>
      </w:r>
      <w:r w:rsidRPr="005E6E56">
        <w:rPr>
          <w:rFonts w:cstheme="minorHAnsi"/>
          <w:sz w:val="20"/>
          <w:szCs w:val="20"/>
        </w:rPr>
        <w:t>min. 24 miesiące</w:t>
      </w:r>
    </w:p>
    <w:p w:rsidR="005E6E56" w:rsidRPr="00D46521" w:rsidRDefault="005E6E56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A4276E">
        <w:rPr>
          <w:rFonts w:cstheme="minorHAnsi"/>
          <w:b/>
          <w:sz w:val="20"/>
          <w:szCs w:val="20"/>
        </w:rPr>
        <w:t xml:space="preserve">Termin realizacji zamówienia: </w:t>
      </w:r>
      <w:r w:rsidR="00D46521" w:rsidRPr="00CB47F6">
        <w:rPr>
          <w:rFonts w:cstheme="minorHAnsi"/>
          <w:sz w:val="20"/>
          <w:szCs w:val="20"/>
        </w:rPr>
        <w:t xml:space="preserve">max. do </w:t>
      </w:r>
      <w:r w:rsidR="00D81F6B">
        <w:rPr>
          <w:rFonts w:cstheme="minorHAnsi"/>
          <w:sz w:val="20"/>
          <w:szCs w:val="20"/>
        </w:rPr>
        <w:t>4</w:t>
      </w:r>
      <w:r w:rsidR="00D46521" w:rsidRPr="00CB47F6">
        <w:rPr>
          <w:rFonts w:cstheme="minorHAnsi"/>
          <w:sz w:val="20"/>
          <w:szCs w:val="20"/>
        </w:rPr>
        <w:t xml:space="preserve"> tyg.</w:t>
      </w:r>
    </w:p>
    <w:p w:rsidR="00D46521" w:rsidRDefault="00D46521" w:rsidP="005E6E56">
      <w:pPr>
        <w:pStyle w:val="Akapitzlist"/>
        <w:numPr>
          <w:ilvl w:val="0"/>
          <w:numId w:val="1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Dostawa, wniesienie, instalacja i szkolenie personelu</w:t>
      </w:r>
    </w:p>
    <w:p w:rsidR="00002DF9" w:rsidRDefault="00002DF9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 przy spełnieniu warunków udziału</w:t>
      </w:r>
      <w:r>
        <w:rPr>
          <w:rFonts w:ascii="Calibri" w:hAnsi="Calibri" w:cstheme="minorHAnsi"/>
          <w:sz w:val="20"/>
          <w:szCs w:val="20"/>
        </w:rPr>
        <w:t xml:space="preserve"> </w:t>
      </w:r>
      <w:r>
        <w:rPr>
          <w:rFonts w:ascii="Calibri" w:hAnsi="Calibri" w:cstheme="minorHAnsi"/>
          <w:sz w:val="20"/>
          <w:szCs w:val="20"/>
        </w:rPr>
        <w:br/>
      </w:r>
      <w:r w:rsidRPr="00597660">
        <w:rPr>
          <w:rFonts w:ascii="Calibri" w:hAnsi="Calibri" w:cstheme="minorHAnsi"/>
          <w:sz w:val="20"/>
          <w:szCs w:val="20"/>
        </w:rPr>
        <w:t>w postępowaniu.</w:t>
      </w:r>
      <w:r w:rsidR="003C7ACD">
        <w:rPr>
          <w:rFonts w:ascii="Calibri" w:hAnsi="Calibri" w:cstheme="minorHAnsi"/>
          <w:sz w:val="20"/>
          <w:szCs w:val="20"/>
        </w:rPr>
        <w:t xml:space="preserve"> </w:t>
      </w: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D81F6B">
        <w:rPr>
          <w:rFonts w:cstheme="minorHAnsi"/>
          <w:color w:val="000000"/>
          <w:sz w:val="20"/>
          <w:szCs w:val="20"/>
        </w:rPr>
        <w:t>f.dziaczkowski</w:t>
      </w:r>
      <w:r w:rsidR="00D81F6B" w:rsidRPr="0043402A">
        <w:rPr>
          <w:rFonts w:cstheme="minorHAnsi"/>
          <w:sz w:val="20"/>
          <w:szCs w:val="20"/>
        </w:rPr>
        <w:t>@nencki.edu.pl</w:t>
      </w:r>
    </w:p>
    <w:p w:rsidR="00D46521" w:rsidRPr="003769C9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3769C9">
        <w:rPr>
          <w:rFonts w:cstheme="minorHAnsi"/>
          <w:color w:val="000000"/>
          <w:sz w:val="20"/>
          <w:szCs w:val="20"/>
        </w:rPr>
        <w:lastRenderedPageBreak/>
        <w:t xml:space="preserve">Prosimy oznaczyć ofertę w tytule wiadomości: </w:t>
      </w:r>
      <w:r w:rsidR="00AB22C9">
        <w:rPr>
          <w:rFonts w:cstheme="minorHAnsi"/>
          <w:b/>
          <w:color w:val="000000"/>
          <w:sz w:val="20"/>
          <w:szCs w:val="20"/>
        </w:rPr>
        <w:t>Komora laminarna II klasy 15</w:t>
      </w:r>
      <w:r w:rsidR="00D81F6B" w:rsidRPr="00D81F6B">
        <w:rPr>
          <w:rFonts w:cstheme="minorHAnsi"/>
          <w:b/>
          <w:color w:val="000000"/>
          <w:sz w:val="20"/>
          <w:szCs w:val="20"/>
        </w:rPr>
        <w:t>0 cm.</w:t>
      </w:r>
    </w:p>
    <w:p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  <w:r>
        <w:rPr>
          <w:rFonts w:cstheme="minorHAnsi"/>
          <w:sz w:val="20"/>
          <w:szCs w:val="20"/>
        </w:rPr>
        <w:t>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D81F6B">
        <w:rPr>
          <w:rFonts w:cstheme="minorHAnsi"/>
          <w:sz w:val="20"/>
          <w:szCs w:val="20"/>
        </w:rPr>
        <w:t xml:space="preserve"> max. do 4</w:t>
      </w:r>
      <w:r>
        <w:rPr>
          <w:rFonts w:cstheme="minorHAnsi"/>
          <w:sz w:val="20"/>
          <w:szCs w:val="20"/>
        </w:rPr>
        <w:t xml:space="preserve"> tygodni (deklarowany termin dostawy wskazuje Wykonawca w ofercie).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D46521" w:rsidRPr="003769C9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81F6B" w:rsidRDefault="00D81F6B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5E6E56" w:rsidRDefault="005E6E56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3769C9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</w:t>
      </w:r>
      <w:r w:rsidR="003769C9">
        <w:rPr>
          <w:rFonts w:asciiTheme="minorHAnsi" w:hAnsiTheme="minorHAnsi" w:cstheme="minorHAnsi"/>
          <w:color w:val="365F91"/>
          <w:lang w:val="de-DE"/>
        </w:rPr>
        <w:t xml:space="preserve"> </w:t>
      </w:r>
      <w:r w:rsidRPr="00E33F1B">
        <w:rPr>
          <w:rFonts w:asciiTheme="minorHAnsi" w:hAnsiTheme="minorHAnsi" w:cstheme="minorHAnsi"/>
          <w:color w:val="365F91"/>
          <w:lang w:val="de-DE"/>
        </w:rPr>
        <w:t>2</w:t>
      </w:r>
      <w:r w:rsidR="003769C9">
        <w:rPr>
          <w:rFonts w:asciiTheme="minorHAnsi" w:hAnsiTheme="minorHAnsi" w:cstheme="minorHAnsi"/>
          <w:color w:val="365F91"/>
          <w:lang w:val="de-DE"/>
        </w:rPr>
        <w:t>1 80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3769C9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37688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A2D51"/>
    <w:multiLevelType w:val="hybridMultilevel"/>
    <w:tmpl w:val="8488E2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5858"/>
    <w:multiLevelType w:val="hybridMultilevel"/>
    <w:tmpl w:val="EE9C88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3793B"/>
    <w:multiLevelType w:val="hybridMultilevel"/>
    <w:tmpl w:val="2F3C586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D3C81"/>
    <w:multiLevelType w:val="hybridMultilevel"/>
    <w:tmpl w:val="DBEA5E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461546"/>
    <w:multiLevelType w:val="hybridMultilevel"/>
    <w:tmpl w:val="C422D8B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53619"/>
    <w:multiLevelType w:val="hybridMultilevel"/>
    <w:tmpl w:val="4D00881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14A"/>
    <w:multiLevelType w:val="hybridMultilevel"/>
    <w:tmpl w:val="C37C10D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FE35F0"/>
    <w:multiLevelType w:val="hybridMultilevel"/>
    <w:tmpl w:val="DFD23A1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7160"/>
    <w:multiLevelType w:val="hybridMultilevel"/>
    <w:tmpl w:val="7B2020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CB0265"/>
    <w:multiLevelType w:val="hybridMultilevel"/>
    <w:tmpl w:val="59DE0B8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A77B25"/>
    <w:multiLevelType w:val="hybridMultilevel"/>
    <w:tmpl w:val="FA40EE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6"/>
  </w:num>
  <w:num w:numId="5">
    <w:abstractNumId w:val="6"/>
  </w:num>
  <w:num w:numId="6">
    <w:abstractNumId w:val="20"/>
  </w:num>
  <w:num w:numId="7">
    <w:abstractNumId w:val="9"/>
  </w:num>
  <w:num w:numId="8">
    <w:abstractNumId w:val="21"/>
  </w:num>
  <w:num w:numId="9">
    <w:abstractNumId w:val="15"/>
  </w:num>
  <w:num w:numId="10">
    <w:abstractNumId w:val="2"/>
  </w:num>
  <w:num w:numId="11">
    <w:abstractNumId w:val="19"/>
  </w:num>
  <w:num w:numId="12">
    <w:abstractNumId w:val="10"/>
  </w:num>
  <w:num w:numId="13">
    <w:abstractNumId w:val="14"/>
  </w:num>
  <w:num w:numId="14">
    <w:abstractNumId w:val="12"/>
  </w:num>
  <w:num w:numId="15">
    <w:abstractNumId w:val="18"/>
  </w:num>
  <w:num w:numId="16">
    <w:abstractNumId w:val="8"/>
  </w:num>
  <w:num w:numId="17">
    <w:abstractNumId w:val="5"/>
  </w:num>
  <w:num w:numId="18">
    <w:abstractNumId w:val="1"/>
  </w:num>
  <w:num w:numId="19">
    <w:abstractNumId w:val="3"/>
  </w:num>
  <w:num w:numId="20">
    <w:abstractNumId w:val="17"/>
  </w:num>
  <w:num w:numId="21">
    <w:abstractNumId w:val="11"/>
  </w:num>
  <w:num w:numId="22">
    <w:abstractNumId w:val="22"/>
  </w:num>
  <w:num w:numId="23">
    <w:abstractNumId w:val="13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78F2"/>
    <w:rsid w:val="000768E4"/>
    <w:rsid w:val="00092BB7"/>
    <w:rsid w:val="000C487B"/>
    <w:rsid w:val="001304CF"/>
    <w:rsid w:val="00156F9F"/>
    <w:rsid w:val="0016315A"/>
    <w:rsid w:val="0017773D"/>
    <w:rsid w:val="001B693D"/>
    <w:rsid w:val="001C1619"/>
    <w:rsid w:val="001F4965"/>
    <w:rsid w:val="002329A0"/>
    <w:rsid w:val="00277B05"/>
    <w:rsid w:val="002B1283"/>
    <w:rsid w:val="002C52C0"/>
    <w:rsid w:val="002F36F0"/>
    <w:rsid w:val="002F4851"/>
    <w:rsid w:val="002F5B99"/>
    <w:rsid w:val="0031188A"/>
    <w:rsid w:val="00331225"/>
    <w:rsid w:val="00334083"/>
    <w:rsid w:val="003411CA"/>
    <w:rsid w:val="00357E00"/>
    <w:rsid w:val="00374945"/>
    <w:rsid w:val="00376886"/>
    <w:rsid w:val="003769C9"/>
    <w:rsid w:val="003C7ACD"/>
    <w:rsid w:val="003D71D1"/>
    <w:rsid w:val="0043402A"/>
    <w:rsid w:val="0047345F"/>
    <w:rsid w:val="00473FBD"/>
    <w:rsid w:val="004962BA"/>
    <w:rsid w:val="004E19FE"/>
    <w:rsid w:val="005458A3"/>
    <w:rsid w:val="005523CA"/>
    <w:rsid w:val="00597660"/>
    <w:rsid w:val="005C0359"/>
    <w:rsid w:val="005C674B"/>
    <w:rsid w:val="005D06D1"/>
    <w:rsid w:val="005E6E56"/>
    <w:rsid w:val="00603C0B"/>
    <w:rsid w:val="00621C2D"/>
    <w:rsid w:val="00640B83"/>
    <w:rsid w:val="0065323E"/>
    <w:rsid w:val="00682235"/>
    <w:rsid w:val="00724676"/>
    <w:rsid w:val="00745294"/>
    <w:rsid w:val="00813170"/>
    <w:rsid w:val="00926F5C"/>
    <w:rsid w:val="009862C5"/>
    <w:rsid w:val="009869D8"/>
    <w:rsid w:val="009B3C0E"/>
    <w:rsid w:val="00A67081"/>
    <w:rsid w:val="00A97088"/>
    <w:rsid w:val="00AB1A6E"/>
    <w:rsid w:val="00AB22C9"/>
    <w:rsid w:val="00AB28C1"/>
    <w:rsid w:val="00AC02D6"/>
    <w:rsid w:val="00B00ACA"/>
    <w:rsid w:val="00B07388"/>
    <w:rsid w:val="00B626CB"/>
    <w:rsid w:val="00B86E8B"/>
    <w:rsid w:val="00BC58F7"/>
    <w:rsid w:val="00C50385"/>
    <w:rsid w:val="00C54B40"/>
    <w:rsid w:val="00C570F9"/>
    <w:rsid w:val="00C627A8"/>
    <w:rsid w:val="00C9513B"/>
    <w:rsid w:val="00CB083D"/>
    <w:rsid w:val="00CB47F6"/>
    <w:rsid w:val="00CD57CE"/>
    <w:rsid w:val="00CF3025"/>
    <w:rsid w:val="00D30D79"/>
    <w:rsid w:val="00D46521"/>
    <w:rsid w:val="00D74DA9"/>
    <w:rsid w:val="00D81F6B"/>
    <w:rsid w:val="00D97CBD"/>
    <w:rsid w:val="00DA277C"/>
    <w:rsid w:val="00DC127E"/>
    <w:rsid w:val="00DC7A1A"/>
    <w:rsid w:val="00E2257D"/>
    <w:rsid w:val="00E809E8"/>
    <w:rsid w:val="00E9199D"/>
    <w:rsid w:val="00E97AF2"/>
    <w:rsid w:val="00F24277"/>
    <w:rsid w:val="00F85CD8"/>
    <w:rsid w:val="00FA1A42"/>
    <w:rsid w:val="00FD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AAEB3"/>
  <w15:docId w15:val="{2C0EE899-04CB-46E6-8657-6CD8B0F7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Normal">
    <w:name w:val="Table Normal"/>
    <w:rsid w:val="00BC58F7"/>
    <w:pPr>
      <w:spacing w:after="0" w:line="276" w:lineRule="auto"/>
    </w:pPr>
    <w:rPr>
      <w:rFonts w:ascii="Arial" w:eastAsia="Arial" w:hAnsi="Arial" w:cs="Arial"/>
      <w:lang w:val="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2020-02-27T12:08:00Z</dcterms:created>
  <dcterms:modified xsi:type="dcterms:W3CDTF">2020-02-27T12:29:00Z</dcterms:modified>
</cp:coreProperties>
</file>