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6E9" w:rsidRDefault="00970793">
      <w:pPr>
        <w:spacing w:after="0" w:line="240" w:lineRule="auto"/>
        <w:rPr>
          <w:rFonts w:cstheme="minorHAnsi"/>
          <w:color w:val="000000" w:themeColor="text1"/>
          <w:sz w:val="20"/>
          <w:szCs w:val="20"/>
        </w:rPr>
      </w:pPr>
      <w:r>
        <w:rPr>
          <w:rFonts w:cstheme="minorHAnsi"/>
          <w:noProof/>
          <w:color w:val="000000" w:themeColor="text1"/>
          <w:sz w:val="20"/>
          <w:szCs w:val="20"/>
          <w:lang w:eastAsia="pl-PL"/>
        </w:rPr>
        <w:drawing>
          <wp:anchor distT="0" distB="9525" distL="114300" distR="114300" simplePos="0" relativeHeight="2" behindDoc="0" locked="0" layoutInCell="1" allowOverlap="1">
            <wp:simplePos x="0" y="0"/>
            <wp:positionH relativeFrom="column">
              <wp:posOffset>0</wp:posOffset>
            </wp:positionH>
            <wp:positionV relativeFrom="paragraph">
              <wp:posOffset>288925</wp:posOffset>
            </wp:positionV>
            <wp:extent cx="5524500" cy="885825"/>
            <wp:effectExtent l="0" t="0" r="0" b="0"/>
            <wp:wrapSquare wrapText="largest"/>
            <wp:docPr id="1" name="Obraz 6"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6" descr="nencki logo_pol-1"/>
                    <pic:cNvPicPr>
                      <a:picLocks noChangeAspect="1" noChangeArrowheads="1"/>
                    </pic:cNvPicPr>
                  </pic:nvPicPr>
                  <pic:blipFill>
                    <a:blip r:embed="rId7"/>
                    <a:stretch>
                      <a:fillRect/>
                    </a:stretch>
                  </pic:blipFill>
                  <pic:spPr bwMode="auto">
                    <a:xfrm>
                      <a:off x="0" y="0"/>
                      <a:ext cx="5524500" cy="885825"/>
                    </a:xfrm>
                    <a:prstGeom prst="rect">
                      <a:avLst/>
                    </a:prstGeom>
                  </pic:spPr>
                </pic:pic>
              </a:graphicData>
            </a:graphic>
          </wp:anchor>
        </w:drawing>
      </w:r>
    </w:p>
    <w:p w:rsidR="00F946E9" w:rsidRDefault="00F946E9">
      <w:pPr>
        <w:spacing w:after="0" w:line="240" w:lineRule="auto"/>
        <w:jc w:val="right"/>
        <w:rPr>
          <w:rFonts w:cstheme="minorHAnsi"/>
          <w:i/>
          <w:color w:val="000000" w:themeColor="text1"/>
          <w:sz w:val="20"/>
          <w:szCs w:val="20"/>
        </w:rPr>
      </w:pPr>
    </w:p>
    <w:p w:rsidR="00F946E9" w:rsidRDefault="00970793">
      <w:pPr>
        <w:spacing w:after="0" w:line="240" w:lineRule="auto"/>
        <w:jc w:val="right"/>
        <w:rPr>
          <w:rFonts w:cstheme="minorHAnsi"/>
          <w:color w:val="000000" w:themeColor="text1"/>
          <w:sz w:val="20"/>
          <w:szCs w:val="20"/>
        </w:rPr>
      </w:pPr>
      <w:r>
        <w:rPr>
          <w:rFonts w:cstheme="minorHAnsi"/>
          <w:color w:val="000000" w:themeColor="text1"/>
          <w:sz w:val="20"/>
          <w:szCs w:val="20"/>
        </w:rPr>
        <w:t>Warszawa, dnia</w:t>
      </w:r>
      <w:r w:rsidR="008962A1">
        <w:rPr>
          <w:rFonts w:cstheme="minorHAnsi"/>
          <w:color w:val="000000" w:themeColor="text1"/>
          <w:sz w:val="20"/>
          <w:szCs w:val="20"/>
        </w:rPr>
        <w:t xml:space="preserve"> 20</w:t>
      </w:r>
      <w:bookmarkStart w:id="0" w:name="_GoBack"/>
      <w:bookmarkEnd w:id="0"/>
      <w:r w:rsidR="00BA16BD">
        <w:rPr>
          <w:rFonts w:cstheme="minorHAnsi"/>
          <w:color w:val="000000" w:themeColor="text1"/>
          <w:sz w:val="20"/>
          <w:szCs w:val="20"/>
        </w:rPr>
        <w:t>.</w:t>
      </w:r>
      <w:r w:rsidR="00B53C8D">
        <w:rPr>
          <w:rFonts w:cstheme="minorHAnsi"/>
          <w:color w:val="000000" w:themeColor="text1"/>
          <w:sz w:val="20"/>
          <w:szCs w:val="20"/>
        </w:rPr>
        <w:t>11.2019</w:t>
      </w:r>
      <w:r>
        <w:rPr>
          <w:rFonts w:cstheme="minorHAnsi"/>
          <w:color w:val="000000" w:themeColor="text1"/>
          <w:sz w:val="20"/>
          <w:szCs w:val="20"/>
        </w:rPr>
        <w:t xml:space="preserve"> r.</w:t>
      </w:r>
    </w:p>
    <w:p w:rsidR="00F946E9" w:rsidRPr="0009658B" w:rsidRDefault="00F946E9">
      <w:pPr>
        <w:spacing w:after="0" w:line="240" w:lineRule="auto"/>
        <w:jc w:val="both"/>
        <w:rPr>
          <w:rFonts w:cstheme="minorHAnsi"/>
          <w:color w:val="000000" w:themeColor="text1"/>
          <w:szCs w:val="20"/>
        </w:rPr>
      </w:pPr>
    </w:p>
    <w:p w:rsidR="00F946E9" w:rsidRPr="0009658B" w:rsidRDefault="00970793">
      <w:pPr>
        <w:spacing w:after="0" w:line="240" w:lineRule="auto"/>
        <w:jc w:val="center"/>
        <w:rPr>
          <w:rFonts w:cstheme="minorHAnsi"/>
          <w:b/>
          <w:bCs/>
          <w:caps/>
          <w:color w:val="000000" w:themeColor="text1"/>
          <w:szCs w:val="20"/>
        </w:rPr>
      </w:pPr>
      <w:r w:rsidRPr="0009658B">
        <w:rPr>
          <w:rFonts w:cstheme="minorHAnsi"/>
          <w:b/>
          <w:bCs/>
          <w:caps/>
          <w:color w:val="000000" w:themeColor="text1"/>
          <w:szCs w:val="20"/>
        </w:rPr>
        <w:t xml:space="preserve">ZapytaniE ofertowe nr </w:t>
      </w:r>
      <w:r w:rsidR="004C4845">
        <w:rPr>
          <w:rFonts w:cstheme="minorHAnsi"/>
          <w:b/>
          <w:bCs/>
          <w:caps/>
          <w:color w:val="000000" w:themeColor="text1"/>
          <w:szCs w:val="20"/>
        </w:rPr>
        <w:t>148</w:t>
      </w:r>
      <w:r w:rsidRPr="0009658B">
        <w:rPr>
          <w:rFonts w:cstheme="minorHAnsi"/>
          <w:b/>
          <w:bCs/>
          <w:caps/>
          <w:color w:val="000000" w:themeColor="text1"/>
          <w:szCs w:val="20"/>
        </w:rPr>
        <w:t>/</w:t>
      </w:r>
      <w:r w:rsidR="00B53C8D" w:rsidRPr="0009658B">
        <w:rPr>
          <w:rFonts w:cstheme="minorHAnsi"/>
          <w:b/>
          <w:bCs/>
          <w:caps/>
          <w:color w:val="000000" w:themeColor="text1"/>
          <w:szCs w:val="20"/>
        </w:rPr>
        <w:t>2019</w:t>
      </w:r>
    </w:p>
    <w:p w:rsidR="00F946E9" w:rsidRDefault="00970793">
      <w:pPr>
        <w:spacing w:after="0" w:line="240" w:lineRule="auto"/>
        <w:jc w:val="center"/>
        <w:rPr>
          <w:rFonts w:cstheme="minorHAnsi"/>
          <w:color w:val="000000" w:themeColor="text1"/>
          <w:sz w:val="20"/>
          <w:szCs w:val="20"/>
        </w:rPr>
      </w:pPr>
      <w:r w:rsidRPr="001707D7">
        <w:rPr>
          <w:rFonts w:cstheme="minorHAnsi"/>
          <w:color w:val="000000" w:themeColor="text1"/>
          <w:sz w:val="20"/>
          <w:szCs w:val="20"/>
        </w:rPr>
        <w:t xml:space="preserve">na </w:t>
      </w:r>
      <w:r>
        <w:rPr>
          <w:rFonts w:cstheme="minorHAnsi"/>
          <w:color w:val="000000" w:themeColor="text1"/>
          <w:sz w:val="20"/>
          <w:szCs w:val="20"/>
        </w:rPr>
        <w:t>usługę</w:t>
      </w:r>
    </w:p>
    <w:p w:rsidR="00F946E9" w:rsidRDefault="00F946E9">
      <w:pPr>
        <w:spacing w:after="0" w:line="240" w:lineRule="auto"/>
        <w:jc w:val="center"/>
        <w:rPr>
          <w:rFonts w:cstheme="minorHAnsi"/>
          <w:color w:val="000000" w:themeColor="text1"/>
          <w:sz w:val="20"/>
          <w:szCs w:val="20"/>
        </w:rPr>
      </w:pPr>
    </w:p>
    <w:p w:rsidR="001707D7" w:rsidRDefault="00970793">
      <w:pPr>
        <w:spacing w:after="0" w:line="240" w:lineRule="auto"/>
        <w:jc w:val="center"/>
        <w:rPr>
          <w:rFonts w:cstheme="minorHAnsi"/>
          <w:b/>
          <w:iCs/>
          <w:color w:val="000000" w:themeColor="text1"/>
          <w:sz w:val="20"/>
          <w:szCs w:val="20"/>
        </w:rPr>
      </w:pPr>
      <w:r>
        <w:rPr>
          <w:rFonts w:cstheme="minorHAnsi"/>
          <w:b/>
          <w:iCs/>
          <w:color w:val="000000" w:themeColor="text1"/>
          <w:sz w:val="20"/>
          <w:szCs w:val="20"/>
        </w:rPr>
        <w:t xml:space="preserve">Wykonania testów genetycznych </w:t>
      </w:r>
    </w:p>
    <w:p w:rsidR="00F946E9" w:rsidRDefault="00970793">
      <w:pPr>
        <w:spacing w:after="0" w:line="240" w:lineRule="auto"/>
        <w:jc w:val="center"/>
        <w:rPr>
          <w:rFonts w:cstheme="minorHAnsi"/>
          <w:b/>
          <w:iCs/>
          <w:color w:val="000000" w:themeColor="text1"/>
          <w:sz w:val="20"/>
          <w:szCs w:val="20"/>
        </w:rPr>
      </w:pPr>
      <w:r>
        <w:rPr>
          <w:rFonts w:cstheme="minorHAnsi"/>
          <w:b/>
          <w:iCs/>
          <w:color w:val="000000" w:themeColor="text1"/>
          <w:sz w:val="20"/>
          <w:szCs w:val="20"/>
        </w:rPr>
        <w:t xml:space="preserve">(wybrane części kodujące wybranych genów, informacje dostępne w sekcji </w:t>
      </w:r>
      <w:r>
        <w:rPr>
          <w:rFonts w:cstheme="minorHAnsi"/>
          <w:b/>
          <w:i/>
          <w:color w:val="000000" w:themeColor="text1"/>
          <w:sz w:val="20"/>
          <w:szCs w:val="20"/>
        </w:rPr>
        <w:t>Opis przedmiotu zamówienia</w:t>
      </w:r>
      <w:r>
        <w:rPr>
          <w:rFonts w:cstheme="minorHAnsi"/>
          <w:b/>
          <w:iCs/>
          <w:color w:val="000000" w:themeColor="text1"/>
          <w:sz w:val="20"/>
          <w:szCs w:val="20"/>
        </w:rPr>
        <w:t>)</w:t>
      </w:r>
    </w:p>
    <w:p w:rsidR="00F946E9" w:rsidRDefault="00F946E9">
      <w:pPr>
        <w:pStyle w:val="Akapitzlist"/>
        <w:spacing w:after="0" w:line="240" w:lineRule="auto"/>
        <w:rPr>
          <w:rFonts w:cstheme="minorHAnsi"/>
          <w:b/>
          <w:iCs/>
          <w:color w:val="000000" w:themeColor="text1"/>
          <w:sz w:val="20"/>
          <w:szCs w:val="20"/>
        </w:rPr>
      </w:pPr>
    </w:p>
    <w:p w:rsidR="00F946E9" w:rsidRDefault="00970793">
      <w:pPr>
        <w:spacing w:after="0" w:line="240" w:lineRule="auto"/>
        <w:jc w:val="center"/>
        <w:rPr>
          <w:rFonts w:cstheme="minorHAnsi"/>
          <w:color w:val="000000" w:themeColor="text1"/>
          <w:sz w:val="20"/>
          <w:szCs w:val="20"/>
        </w:rPr>
      </w:pPr>
      <w:r>
        <w:rPr>
          <w:rFonts w:cstheme="minorHAnsi"/>
          <w:color w:val="000000" w:themeColor="text1"/>
          <w:sz w:val="20"/>
          <w:szCs w:val="20"/>
        </w:rPr>
        <w:t>do Instytutu Biologii Doświadczalnej im. Marcelego Nenckiego</w:t>
      </w:r>
    </w:p>
    <w:p w:rsidR="00F946E9" w:rsidRDefault="00970793">
      <w:pPr>
        <w:spacing w:after="0" w:line="240" w:lineRule="auto"/>
        <w:jc w:val="center"/>
        <w:rPr>
          <w:rFonts w:cstheme="minorHAnsi"/>
          <w:color w:val="000000" w:themeColor="text1"/>
          <w:sz w:val="20"/>
          <w:szCs w:val="20"/>
        </w:rPr>
      </w:pPr>
      <w:r>
        <w:rPr>
          <w:rFonts w:cstheme="minorHAnsi"/>
          <w:color w:val="000000" w:themeColor="text1"/>
          <w:sz w:val="20"/>
          <w:szCs w:val="20"/>
        </w:rPr>
        <w:t xml:space="preserve"> Polskiej Akademii Nauk</w:t>
      </w:r>
    </w:p>
    <w:p w:rsidR="00F946E9" w:rsidRDefault="00F946E9">
      <w:pPr>
        <w:spacing w:after="0" w:line="240" w:lineRule="auto"/>
        <w:jc w:val="center"/>
        <w:rPr>
          <w:rFonts w:cstheme="minorHAnsi"/>
          <w:color w:val="000000" w:themeColor="text1"/>
          <w:sz w:val="20"/>
          <w:szCs w:val="20"/>
        </w:rPr>
      </w:pPr>
    </w:p>
    <w:p w:rsidR="00F946E9" w:rsidRDefault="00970793">
      <w:pPr>
        <w:spacing w:after="0" w:line="240" w:lineRule="auto"/>
        <w:rPr>
          <w:rFonts w:cstheme="minorHAnsi"/>
          <w:color w:val="000000" w:themeColor="text1"/>
          <w:sz w:val="20"/>
          <w:szCs w:val="20"/>
        </w:rPr>
      </w:pPr>
      <w:r>
        <w:rPr>
          <w:rFonts w:cstheme="minorHAnsi"/>
          <w:b/>
          <w:bCs/>
          <w:color w:val="000000" w:themeColor="text1"/>
          <w:sz w:val="20"/>
          <w:szCs w:val="20"/>
        </w:rPr>
        <w:t>Zamawiający:</w:t>
      </w:r>
      <w:r>
        <w:rPr>
          <w:rFonts w:cstheme="minorHAnsi"/>
          <w:color w:val="000000" w:themeColor="text1"/>
          <w:sz w:val="20"/>
          <w:szCs w:val="20"/>
        </w:rPr>
        <w:t xml:space="preserve"> Instytut Biologii Doświadczalnej im. M. Nenckiego PAN,</w:t>
      </w:r>
    </w:p>
    <w:p w:rsidR="00F946E9" w:rsidRDefault="00970793">
      <w:pPr>
        <w:spacing w:after="0" w:line="240" w:lineRule="auto"/>
        <w:rPr>
          <w:rFonts w:cstheme="minorHAnsi"/>
          <w:color w:val="000000" w:themeColor="text1"/>
          <w:sz w:val="20"/>
          <w:szCs w:val="20"/>
        </w:rPr>
      </w:pPr>
      <w:r>
        <w:rPr>
          <w:rFonts w:cstheme="minorHAnsi"/>
          <w:color w:val="000000" w:themeColor="text1"/>
          <w:sz w:val="20"/>
          <w:szCs w:val="20"/>
        </w:rPr>
        <w:t>z siedzibą przy ul. Pasteura 3, Warszawa (02-093), NIP:525-000-92-69, REGON 000325825</w:t>
      </w:r>
    </w:p>
    <w:p w:rsidR="00F946E9" w:rsidRDefault="00F946E9">
      <w:pPr>
        <w:spacing w:after="0" w:line="240" w:lineRule="auto"/>
        <w:rPr>
          <w:rFonts w:cstheme="minorHAnsi"/>
          <w:color w:val="000000" w:themeColor="text1"/>
          <w:sz w:val="20"/>
          <w:szCs w:val="20"/>
        </w:rPr>
      </w:pPr>
    </w:p>
    <w:p w:rsidR="00F946E9" w:rsidRDefault="00970793">
      <w:pPr>
        <w:spacing w:after="0" w:line="240" w:lineRule="auto"/>
        <w:rPr>
          <w:rFonts w:cstheme="minorHAnsi"/>
          <w:color w:val="000000" w:themeColor="text1"/>
          <w:sz w:val="20"/>
          <w:szCs w:val="20"/>
        </w:rPr>
      </w:pPr>
      <w:r>
        <w:rPr>
          <w:rFonts w:cstheme="minorHAnsi"/>
          <w:color w:val="000000" w:themeColor="text1"/>
          <w:sz w:val="20"/>
          <w:szCs w:val="20"/>
        </w:rPr>
        <w:t>Osoba do kontaktów w sprawie zamówienia: Patrycja Dzianok</w:t>
      </w:r>
    </w:p>
    <w:p w:rsidR="00F946E9" w:rsidRDefault="00970793">
      <w:pPr>
        <w:spacing w:after="0" w:line="240" w:lineRule="auto"/>
        <w:rPr>
          <w:rFonts w:cstheme="minorHAnsi"/>
          <w:color w:val="000000" w:themeColor="text1"/>
          <w:sz w:val="20"/>
          <w:szCs w:val="20"/>
          <w:lang w:val="en-US"/>
        </w:rPr>
      </w:pPr>
      <w:r>
        <w:rPr>
          <w:rFonts w:cstheme="minorHAnsi"/>
          <w:color w:val="000000" w:themeColor="text1"/>
          <w:sz w:val="20"/>
          <w:szCs w:val="20"/>
          <w:lang w:val="en-US"/>
        </w:rPr>
        <w:t xml:space="preserve">e-mail: </w:t>
      </w:r>
      <w:r>
        <w:rPr>
          <w:rFonts w:cstheme="minorHAnsi"/>
          <w:b/>
          <w:color w:val="000000" w:themeColor="text1"/>
          <w:sz w:val="20"/>
          <w:szCs w:val="20"/>
          <w:lang w:val="en-US"/>
        </w:rPr>
        <w:t>p.dzianok@nencki.edu.pl</w:t>
      </w:r>
    </w:p>
    <w:p w:rsidR="00F946E9" w:rsidRDefault="00970793">
      <w:pPr>
        <w:spacing w:after="0" w:line="240" w:lineRule="auto"/>
        <w:rPr>
          <w:rFonts w:cstheme="minorHAnsi"/>
          <w:color w:val="000000" w:themeColor="text1"/>
          <w:sz w:val="20"/>
          <w:szCs w:val="20"/>
        </w:rPr>
      </w:pPr>
      <w:r>
        <w:rPr>
          <w:rFonts w:cstheme="minorHAnsi"/>
          <w:color w:val="000000" w:themeColor="text1"/>
          <w:sz w:val="20"/>
          <w:szCs w:val="20"/>
        </w:rPr>
        <w:t xml:space="preserve">Termin zgłaszania ofert: </w:t>
      </w:r>
      <w:r>
        <w:rPr>
          <w:rFonts w:cstheme="minorHAnsi"/>
          <w:b/>
          <w:bCs/>
          <w:color w:val="000000" w:themeColor="text1"/>
          <w:sz w:val="20"/>
          <w:szCs w:val="20"/>
        </w:rPr>
        <w:t xml:space="preserve">nie później niż do dnia </w:t>
      </w:r>
      <w:r w:rsidR="001C7E4D">
        <w:rPr>
          <w:rFonts w:cstheme="minorHAnsi"/>
          <w:b/>
          <w:bCs/>
          <w:sz w:val="20"/>
          <w:szCs w:val="20"/>
        </w:rPr>
        <w:t>06</w:t>
      </w:r>
      <w:r w:rsidRPr="00BA16BD">
        <w:rPr>
          <w:rFonts w:cstheme="minorHAnsi"/>
          <w:b/>
          <w:bCs/>
          <w:sz w:val="20"/>
          <w:szCs w:val="20"/>
        </w:rPr>
        <w:t>.</w:t>
      </w:r>
      <w:r w:rsidR="00226E50" w:rsidRPr="00BA16BD">
        <w:rPr>
          <w:rFonts w:cstheme="minorHAnsi"/>
          <w:b/>
          <w:bCs/>
          <w:sz w:val="20"/>
          <w:szCs w:val="20"/>
        </w:rPr>
        <w:t>1</w:t>
      </w:r>
      <w:r w:rsidR="001C7E4D">
        <w:rPr>
          <w:rFonts w:cstheme="minorHAnsi"/>
          <w:b/>
          <w:bCs/>
          <w:sz w:val="20"/>
          <w:szCs w:val="20"/>
        </w:rPr>
        <w:t>2</w:t>
      </w:r>
      <w:r w:rsidRPr="00BA16BD">
        <w:rPr>
          <w:rFonts w:cstheme="minorHAnsi"/>
          <w:b/>
          <w:bCs/>
          <w:sz w:val="20"/>
          <w:szCs w:val="20"/>
        </w:rPr>
        <w:t xml:space="preserve">.2019 r.,  do godz. </w:t>
      </w:r>
      <w:r w:rsidR="001C4EC6" w:rsidRPr="00BA16BD">
        <w:rPr>
          <w:rFonts w:cstheme="minorHAnsi"/>
          <w:b/>
          <w:bCs/>
          <w:sz w:val="20"/>
          <w:szCs w:val="20"/>
        </w:rPr>
        <w:t>12</w:t>
      </w:r>
      <w:r w:rsidRPr="00BA16BD">
        <w:rPr>
          <w:rFonts w:cstheme="minorHAnsi"/>
          <w:b/>
          <w:bCs/>
          <w:sz w:val="20"/>
          <w:szCs w:val="20"/>
        </w:rPr>
        <w:t>:00</w:t>
      </w:r>
    </w:p>
    <w:p w:rsidR="00F946E9" w:rsidRDefault="00F946E9">
      <w:pPr>
        <w:spacing w:after="0" w:line="240" w:lineRule="auto"/>
        <w:jc w:val="both"/>
        <w:rPr>
          <w:rFonts w:cstheme="minorHAnsi"/>
          <w:b/>
          <w:bCs/>
          <w:color w:val="000000" w:themeColor="text1"/>
          <w:sz w:val="20"/>
          <w:szCs w:val="20"/>
        </w:rPr>
      </w:pPr>
    </w:p>
    <w:p w:rsidR="00F946E9" w:rsidRDefault="00F946E9">
      <w:pPr>
        <w:spacing w:after="0" w:line="240" w:lineRule="auto"/>
        <w:jc w:val="both"/>
        <w:rPr>
          <w:rFonts w:cstheme="minorHAnsi"/>
          <w:b/>
          <w:bCs/>
          <w:color w:val="000000" w:themeColor="text1"/>
          <w:sz w:val="20"/>
          <w:szCs w:val="20"/>
        </w:rPr>
      </w:pPr>
    </w:p>
    <w:p w:rsidR="00F946E9" w:rsidRDefault="00970793">
      <w:pPr>
        <w:spacing w:after="0" w:line="240" w:lineRule="auto"/>
        <w:jc w:val="both"/>
        <w:rPr>
          <w:color w:val="000000" w:themeColor="text1"/>
        </w:rPr>
      </w:pPr>
      <w:r>
        <w:rPr>
          <w:rFonts w:cstheme="minorHAnsi"/>
          <w:b/>
          <w:bCs/>
          <w:color w:val="000000" w:themeColor="text1"/>
          <w:sz w:val="20"/>
          <w:szCs w:val="20"/>
        </w:rPr>
        <w:t>I. Opis przedmiotu zamówienia</w:t>
      </w:r>
    </w:p>
    <w:p w:rsidR="00F946E9" w:rsidRDefault="00F946E9">
      <w:pPr>
        <w:spacing w:after="0" w:line="240" w:lineRule="auto"/>
        <w:jc w:val="both"/>
        <w:rPr>
          <w:rFonts w:cstheme="minorHAnsi"/>
          <w:b/>
          <w:bCs/>
          <w:color w:val="000000" w:themeColor="text1"/>
          <w:sz w:val="20"/>
          <w:szCs w:val="20"/>
        </w:rPr>
      </w:pPr>
    </w:p>
    <w:p w:rsidR="00F946E9" w:rsidRDefault="00970793">
      <w:pPr>
        <w:spacing w:after="0" w:line="240" w:lineRule="auto"/>
        <w:rPr>
          <w:b/>
          <w:color w:val="000000" w:themeColor="text1"/>
        </w:rPr>
      </w:pPr>
      <w:r>
        <w:rPr>
          <w:rFonts w:cstheme="minorHAnsi"/>
          <w:b/>
          <w:color w:val="000000" w:themeColor="text1"/>
          <w:sz w:val="20"/>
          <w:szCs w:val="20"/>
        </w:rPr>
        <w:t xml:space="preserve">Przedmiotem zamówienia jest: </w:t>
      </w:r>
    </w:p>
    <w:p w:rsidR="00F946E9" w:rsidRDefault="00970793" w:rsidP="00B53C8D">
      <w:pPr>
        <w:spacing w:after="0" w:line="240" w:lineRule="auto"/>
        <w:jc w:val="both"/>
      </w:pPr>
      <w:r>
        <w:rPr>
          <w:rFonts w:cstheme="minorHAnsi"/>
          <w:color w:val="000000" w:themeColor="text1"/>
          <w:sz w:val="20"/>
          <w:szCs w:val="20"/>
        </w:rPr>
        <w:t xml:space="preserve">Wykonanie testów genetycznych wybranych sekwencji kodujących (riskloci, rs) konkretnych genów: </w:t>
      </w:r>
    </w:p>
    <w:p w:rsidR="00F946E9" w:rsidRDefault="00970793" w:rsidP="00B53C8D">
      <w:pPr>
        <w:spacing w:after="0" w:line="240" w:lineRule="auto"/>
        <w:jc w:val="both"/>
      </w:pPr>
      <w:r>
        <w:rPr>
          <w:rFonts w:cstheme="minorHAnsi"/>
          <w:color w:val="000000" w:themeColor="text1"/>
          <w:sz w:val="20"/>
          <w:szCs w:val="20"/>
        </w:rPr>
        <w:t>Gen APOE (rs429358/rs7412) z wyróżnieniem genotypów ε2, ε3, ε4 ORAZ gen PICALM (rs3851179</w:t>
      </w:r>
      <w:r w:rsidR="00226E50">
        <w:rPr>
          <w:rFonts w:cstheme="minorHAnsi"/>
          <w:color w:val="000000" w:themeColor="text1"/>
          <w:sz w:val="20"/>
          <w:szCs w:val="20"/>
        </w:rPr>
        <w:t xml:space="preserve">; </w:t>
      </w:r>
      <w:r>
        <w:rPr>
          <w:rFonts w:cstheme="minorHAnsi"/>
          <w:color w:val="000000" w:themeColor="text1"/>
          <w:sz w:val="20"/>
          <w:szCs w:val="20"/>
        </w:rPr>
        <w:t>rs541458), wyróżnienie poszczególnych genotypów.</w:t>
      </w:r>
    </w:p>
    <w:p w:rsidR="00F946E9" w:rsidRDefault="00F946E9" w:rsidP="00B53C8D">
      <w:pPr>
        <w:spacing w:after="0" w:line="240" w:lineRule="auto"/>
        <w:jc w:val="both"/>
        <w:rPr>
          <w:rFonts w:cstheme="minorHAnsi"/>
          <w:color w:val="000000" w:themeColor="text1"/>
          <w:sz w:val="20"/>
          <w:szCs w:val="20"/>
        </w:rPr>
      </w:pPr>
    </w:p>
    <w:p w:rsidR="00F946E9" w:rsidRDefault="00970793" w:rsidP="00B53C8D">
      <w:pPr>
        <w:spacing w:after="0" w:line="240" w:lineRule="auto"/>
        <w:jc w:val="both"/>
        <w:rPr>
          <w:color w:val="000000" w:themeColor="text1"/>
        </w:rPr>
      </w:pPr>
      <w:r>
        <w:rPr>
          <w:rFonts w:cstheme="minorHAnsi"/>
          <w:color w:val="000000" w:themeColor="text1"/>
          <w:sz w:val="20"/>
          <w:szCs w:val="20"/>
        </w:rPr>
        <w:t>Informacje dodatkowe o badaniu:</w:t>
      </w:r>
    </w:p>
    <w:p w:rsidR="00F946E9" w:rsidRDefault="00970793" w:rsidP="00B53C8D">
      <w:pPr>
        <w:pStyle w:val="Akapitzlist"/>
        <w:numPr>
          <w:ilvl w:val="0"/>
          <w:numId w:val="3"/>
        </w:numPr>
        <w:spacing w:after="0" w:line="240" w:lineRule="auto"/>
        <w:ind w:left="426" w:hanging="426"/>
        <w:jc w:val="both"/>
      </w:pPr>
      <w:r w:rsidRPr="00B53C8D">
        <w:rPr>
          <w:rFonts w:cstheme="minorHAnsi"/>
          <w:color w:val="000000" w:themeColor="text1"/>
          <w:sz w:val="20"/>
          <w:szCs w:val="20"/>
        </w:rPr>
        <w:t xml:space="preserve">materiał do badania: próbki śliny </w:t>
      </w:r>
    </w:p>
    <w:p w:rsidR="00F946E9" w:rsidRDefault="00970793" w:rsidP="00B53C8D">
      <w:pPr>
        <w:pStyle w:val="Akapitzlist"/>
        <w:numPr>
          <w:ilvl w:val="0"/>
          <w:numId w:val="3"/>
        </w:numPr>
        <w:spacing w:after="0" w:line="240" w:lineRule="auto"/>
        <w:ind w:left="426" w:hanging="426"/>
        <w:jc w:val="both"/>
      </w:pPr>
      <w:r>
        <w:rPr>
          <w:rFonts w:cstheme="minorHAnsi"/>
          <w:color w:val="000000" w:themeColor="text1"/>
          <w:sz w:val="20"/>
          <w:szCs w:val="20"/>
        </w:rPr>
        <w:t>liczba próbek: 200 próbek.</w:t>
      </w:r>
    </w:p>
    <w:p w:rsidR="00F946E9" w:rsidRDefault="00F946E9">
      <w:pPr>
        <w:spacing w:after="0" w:line="240" w:lineRule="auto"/>
        <w:rPr>
          <w:rFonts w:cstheme="minorHAnsi"/>
          <w:b/>
          <w:color w:val="000000" w:themeColor="text1"/>
          <w:sz w:val="20"/>
          <w:szCs w:val="20"/>
        </w:rPr>
      </w:pPr>
    </w:p>
    <w:p w:rsidR="00F946E9" w:rsidRDefault="00970793">
      <w:pPr>
        <w:spacing w:after="0" w:line="240" w:lineRule="auto"/>
        <w:rPr>
          <w:rFonts w:cstheme="minorHAnsi"/>
          <w:b/>
          <w:color w:val="000000" w:themeColor="text1"/>
          <w:sz w:val="20"/>
          <w:szCs w:val="20"/>
        </w:rPr>
      </w:pPr>
      <w:r>
        <w:rPr>
          <w:rFonts w:cstheme="minorHAnsi"/>
          <w:b/>
          <w:color w:val="000000" w:themeColor="text1"/>
          <w:sz w:val="20"/>
          <w:szCs w:val="20"/>
        </w:rPr>
        <w:t>Kod CPV:</w:t>
      </w:r>
    </w:p>
    <w:p w:rsidR="00F946E9" w:rsidRDefault="00970793">
      <w:pPr>
        <w:spacing w:after="0" w:line="240" w:lineRule="auto"/>
        <w:rPr>
          <w:rFonts w:cstheme="minorHAnsi"/>
          <w:color w:val="000000" w:themeColor="text1"/>
          <w:sz w:val="20"/>
          <w:szCs w:val="20"/>
        </w:rPr>
      </w:pPr>
      <w:r>
        <w:rPr>
          <w:rFonts w:cstheme="minorHAnsi"/>
          <w:color w:val="000000" w:themeColor="text1"/>
          <w:sz w:val="20"/>
          <w:szCs w:val="20"/>
        </w:rPr>
        <w:t>73000000-2 - Usługi badawcze i eksperymentalno-rozwojowe oraz pokrewne usługi doradcze</w:t>
      </w:r>
    </w:p>
    <w:p w:rsidR="00F946E9" w:rsidRDefault="00970793" w:rsidP="00B53C8D">
      <w:pPr>
        <w:spacing w:after="0" w:line="240" w:lineRule="auto"/>
        <w:rPr>
          <w:rFonts w:cstheme="minorHAnsi"/>
          <w:color w:val="000000" w:themeColor="text1"/>
          <w:sz w:val="20"/>
          <w:szCs w:val="20"/>
        </w:rPr>
      </w:pPr>
      <w:r>
        <w:rPr>
          <w:rFonts w:cstheme="minorHAnsi"/>
          <w:color w:val="000000" w:themeColor="text1"/>
          <w:sz w:val="20"/>
          <w:szCs w:val="20"/>
        </w:rPr>
        <w:t>73100000-3 - Usługi badawcze i eksperymentalno-rozwojowe</w:t>
      </w:r>
    </w:p>
    <w:p w:rsidR="00F946E9" w:rsidRDefault="00970793" w:rsidP="00B53C8D">
      <w:pPr>
        <w:spacing w:after="0" w:line="240" w:lineRule="auto"/>
        <w:rPr>
          <w:rFonts w:cstheme="minorHAnsi"/>
          <w:color w:val="000000" w:themeColor="text1"/>
          <w:sz w:val="20"/>
          <w:szCs w:val="20"/>
        </w:rPr>
      </w:pPr>
      <w:r>
        <w:rPr>
          <w:rFonts w:cstheme="minorHAnsi"/>
          <w:color w:val="000000" w:themeColor="text1"/>
          <w:sz w:val="20"/>
          <w:szCs w:val="20"/>
        </w:rPr>
        <w:t>73110000-6 - Usługi badawcze</w:t>
      </w:r>
    </w:p>
    <w:p w:rsidR="00F946E9" w:rsidRDefault="00970793" w:rsidP="00B53C8D">
      <w:pPr>
        <w:spacing w:after="0" w:line="240" w:lineRule="auto"/>
        <w:rPr>
          <w:rFonts w:cstheme="minorHAnsi"/>
          <w:b/>
          <w:color w:val="000000" w:themeColor="text1"/>
          <w:sz w:val="20"/>
          <w:szCs w:val="20"/>
        </w:rPr>
      </w:pPr>
      <w:r>
        <w:rPr>
          <w:rFonts w:cstheme="minorHAnsi"/>
          <w:b/>
          <w:color w:val="000000" w:themeColor="text1"/>
          <w:sz w:val="20"/>
          <w:szCs w:val="20"/>
        </w:rPr>
        <w:t>73111000-3 - Laboratoryjne usługi badawcze</w:t>
      </w:r>
    </w:p>
    <w:p w:rsidR="00F946E9" w:rsidRDefault="00F946E9">
      <w:pPr>
        <w:spacing w:after="0" w:line="240" w:lineRule="auto"/>
        <w:rPr>
          <w:rFonts w:cstheme="minorHAnsi"/>
          <w:i/>
          <w:color w:val="000000" w:themeColor="text1"/>
          <w:sz w:val="20"/>
          <w:szCs w:val="20"/>
        </w:rPr>
      </w:pPr>
    </w:p>
    <w:p w:rsidR="00F946E9" w:rsidRDefault="00F946E9">
      <w:pPr>
        <w:spacing w:after="0" w:line="240" w:lineRule="auto"/>
        <w:jc w:val="both"/>
        <w:rPr>
          <w:rFonts w:cstheme="minorHAnsi"/>
          <w:iCs/>
          <w:color w:val="000000" w:themeColor="text1"/>
          <w:sz w:val="20"/>
          <w:szCs w:val="20"/>
        </w:rPr>
      </w:pPr>
    </w:p>
    <w:p w:rsidR="00F946E9" w:rsidRDefault="00970793">
      <w:pPr>
        <w:spacing w:after="0" w:line="240" w:lineRule="auto"/>
        <w:jc w:val="both"/>
      </w:pPr>
      <w:r>
        <w:rPr>
          <w:rFonts w:cstheme="minorHAnsi"/>
          <w:b/>
          <w:bCs/>
          <w:color w:val="000000" w:themeColor="text1"/>
          <w:sz w:val="20"/>
          <w:szCs w:val="20"/>
        </w:rPr>
        <w:t xml:space="preserve">II. Warunki udziału w postępowaniu oraz opis sposobu dokonywania oceny ich spełnienia (jeśli dotyczy) </w:t>
      </w:r>
    </w:p>
    <w:p w:rsidR="00BA16BD" w:rsidRDefault="00BA16BD">
      <w:pPr>
        <w:spacing w:after="0" w:line="240" w:lineRule="auto"/>
        <w:jc w:val="both"/>
        <w:rPr>
          <w:rFonts w:cstheme="minorHAnsi"/>
          <w:bCs/>
          <w:color w:val="000000" w:themeColor="text1"/>
          <w:sz w:val="20"/>
          <w:szCs w:val="20"/>
        </w:rPr>
      </w:pPr>
    </w:p>
    <w:p w:rsidR="00F946E9" w:rsidRDefault="00970793">
      <w:pPr>
        <w:spacing w:after="0" w:line="240" w:lineRule="auto"/>
        <w:jc w:val="both"/>
        <w:rPr>
          <w:rFonts w:cstheme="minorHAnsi"/>
          <w:bCs/>
          <w:color w:val="000000" w:themeColor="text1"/>
          <w:sz w:val="20"/>
          <w:szCs w:val="20"/>
        </w:rPr>
      </w:pPr>
      <w:r>
        <w:rPr>
          <w:rFonts w:cstheme="minorHAnsi"/>
          <w:bCs/>
          <w:color w:val="000000" w:themeColor="text1"/>
          <w:sz w:val="20"/>
          <w:szCs w:val="20"/>
        </w:rPr>
        <w:t>Do składania oferty mogą przystąpić firmy o następujących cechach:</w:t>
      </w:r>
    </w:p>
    <w:p w:rsidR="00F946E9" w:rsidRDefault="00970793" w:rsidP="00B53C8D">
      <w:pPr>
        <w:pStyle w:val="Akapitzlist"/>
        <w:numPr>
          <w:ilvl w:val="0"/>
          <w:numId w:val="4"/>
        </w:numPr>
        <w:spacing w:after="0" w:line="240" w:lineRule="auto"/>
        <w:ind w:left="284" w:hanging="284"/>
        <w:jc w:val="both"/>
      </w:pPr>
      <w:r w:rsidRPr="00B53C8D">
        <w:rPr>
          <w:rFonts w:cstheme="minorHAnsi"/>
          <w:bCs/>
          <w:color w:val="000000" w:themeColor="text1"/>
          <w:sz w:val="20"/>
          <w:szCs w:val="20"/>
        </w:rPr>
        <w:t>Potwierdzony wpis do KRS/CEIDG/NIP. Firma funkcjonująca na rynku od minimum 1 (jednego) roku przed złożeniem oferty.</w:t>
      </w:r>
    </w:p>
    <w:p w:rsidR="00F946E9" w:rsidRDefault="00970793" w:rsidP="00B53C8D">
      <w:pPr>
        <w:pStyle w:val="Akapitzlist"/>
        <w:numPr>
          <w:ilvl w:val="0"/>
          <w:numId w:val="4"/>
        </w:numPr>
        <w:spacing w:after="0" w:line="240" w:lineRule="auto"/>
        <w:ind w:left="284" w:hanging="284"/>
        <w:jc w:val="both"/>
      </w:pPr>
      <w:r>
        <w:rPr>
          <w:rFonts w:cstheme="minorHAnsi"/>
          <w:bCs/>
          <w:color w:val="000000" w:themeColor="text1"/>
          <w:sz w:val="20"/>
          <w:szCs w:val="20"/>
        </w:rPr>
        <w:t xml:space="preserve">Firma musi posiadać odpowiednie zaplecze do prowadzenia badań (np. sekwenator) i </w:t>
      </w:r>
      <w:r>
        <w:rPr>
          <w:rFonts w:cstheme="minorHAnsi"/>
          <w:b/>
          <w:bCs/>
          <w:color w:val="000000" w:themeColor="text1"/>
          <w:sz w:val="20"/>
          <w:szCs w:val="20"/>
          <w:u w:val="single"/>
        </w:rPr>
        <w:t>nie może</w:t>
      </w:r>
      <w:r>
        <w:rPr>
          <w:rFonts w:cstheme="minorHAnsi"/>
          <w:bCs/>
          <w:color w:val="000000" w:themeColor="text1"/>
          <w:sz w:val="20"/>
          <w:szCs w:val="20"/>
        </w:rPr>
        <w:t xml:space="preserve"> zlecić wykonania badań do innej placówki/ innej firmy.</w:t>
      </w:r>
    </w:p>
    <w:p w:rsidR="00F946E9" w:rsidRDefault="00970793" w:rsidP="00B53C8D">
      <w:pPr>
        <w:pStyle w:val="Akapitzlist"/>
        <w:numPr>
          <w:ilvl w:val="0"/>
          <w:numId w:val="4"/>
        </w:numPr>
        <w:spacing w:after="0" w:line="240" w:lineRule="auto"/>
        <w:ind w:left="284" w:hanging="284"/>
        <w:jc w:val="both"/>
        <w:rPr>
          <w:rFonts w:cstheme="minorHAnsi"/>
          <w:bCs/>
          <w:color w:val="000000" w:themeColor="text1"/>
          <w:sz w:val="20"/>
          <w:szCs w:val="20"/>
        </w:rPr>
      </w:pPr>
      <w:r>
        <w:rPr>
          <w:rFonts w:cstheme="minorHAnsi"/>
          <w:bCs/>
          <w:color w:val="000000" w:themeColor="text1"/>
          <w:sz w:val="20"/>
          <w:szCs w:val="20"/>
        </w:rPr>
        <w:t>Firma posiadająca certyfikaty jakości dotyczące wykonywanych badań i stosowanych technik. Wymagamy posiadania certyfikatu wydanego przez EMQN (Europejska Agencja Kontroli Jakości Badań Genetycznych; European</w:t>
      </w:r>
      <w:r w:rsidR="00BA16BD">
        <w:rPr>
          <w:rFonts w:cstheme="minorHAnsi"/>
          <w:bCs/>
          <w:color w:val="000000" w:themeColor="text1"/>
          <w:sz w:val="20"/>
          <w:szCs w:val="20"/>
        </w:rPr>
        <w:t xml:space="preserve"> </w:t>
      </w:r>
      <w:r>
        <w:rPr>
          <w:rFonts w:cstheme="minorHAnsi"/>
          <w:bCs/>
          <w:color w:val="000000" w:themeColor="text1"/>
          <w:sz w:val="20"/>
          <w:szCs w:val="20"/>
        </w:rPr>
        <w:t xml:space="preserve">Molecular Genetics Quality Network, EMQN). </w:t>
      </w:r>
    </w:p>
    <w:p w:rsidR="00F946E9" w:rsidRDefault="00970793" w:rsidP="00B53C8D">
      <w:pPr>
        <w:pStyle w:val="Akapitzlist"/>
        <w:numPr>
          <w:ilvl w:val="0"/>
          <w:numId w:val="4"/>
        </w:numPr>
        <w:spacing w:after="0" w:line="240" w:lineRule="auto"/>
        <w:ind w:left="284" w:hanging="284"/>
        <w:jc w:val="both"/>
        <w:rPr>
          <w:rFonts w:cstheme="minorHAnsi"/>
          <w:color w:val="000000" w:themeColor="text1"/>
          <w:sz w:val="20"/>
          <w:szCs w:val="20"/>
        </w:rPr>
      </w:pPr>
      <w:r>
        <w:rPr>
          <w:rFonts w:cstheme="minorHAnsi"/>
          <w:bCs/>
          <w:color w:val="000000" w:themeColor="text1"/>
          <w:sz w:val="20"/>
          <w:szCs w:val="20"/>
        </w:rPr>
        <w:t xml:space="preserve">Możliwość prowadzenia badań na anonimizowanych próbkach (nie przekazujemy danych poufnych do firmy trzeciej). </w:t>
      </w:r>
    </w:p>
    <w:p w:rsidR="00F946E9" w:rsidRDefault="00F946E9">
      <w:pPr>
        <w:spacing w:after="0" w:line="240" w:lineRule="auto"/>
        <w:rPr>
          <w:color w:val="000000" w:themeColor="text1"/>
        </w:rPr>
      </w:pPr>
    </w:p>
    <w:p w:rsidR="00F946E9" w:rsidRDefault="00970793" w:rsidP="0086060C">
      <w:pPr>
        <w:spacing w:after="0" w:line="240" w:lineRule="auto"/>
        <w:jc w:val="both"/>
        <w:rPr>
          <w:rFonts w:cstheme="minorHAnsi"/>
          <w:b/>
          <w:bCs/>
          <w:color w:val="000000" w:themeColor="text1"/>
          <w:sz w:val="20"/>
          <w:szCs w:val="20"/>
        </w:rPr>
      </w:pPr>
      <w:r>
        <w:rPr>
          <w:rFonts w:cstheme="minorHAnsi"/>
          <w:b/>
          <w:bCs/>
          <w:color w:val="000000" w:themeColor="text1"/>
          <w:sz w:val="20"/>
          <w:szCs w:val="20"/>
        </w:rPr>
        <w:t>Niespełnienie któregokolwiek warunku wyklucza możliwość realizacji zamówienia/ złożenia oferty/ oraz przyjęcia oferty do dalszej oceny.</w:t>
      </w:r>
    </w:p>
    <w:p w:rsidR="00F946E9" w:rsidRDefault="00F946E9">
      <w:pPr>
        <w:spacing w:after="0" w:line="240" w:lineRule="auto"/>
        <w:jc w:val="both"/>
        <w:rPr>
          <w:rFonts w:cstheme="minorHAnsi"/>
          <w:b/>
          <w:bCs/>
          <w:color w:val="000000" w:themeColor="text1"/>
          <w:sz w:val="20"/>
          <w:szCs w:val="20"/>
        </w:rPr>
      </w:pPr>
    </w:p>
    <w:p w:rsidR="00F946E9" w:rsidRDefault="00970793">
      <w:pPr>
        <w:spacing w:after="0" w:line="240" w:lineRule="auto"/>
        <w:jc w:val="both"/>
      </w:pPr>
      <w:r>
        <w:rPr>
          <w:rFonts w:cstheme="minorHAnsi"/>
          <w:b/>
          <w:bCs/>
          <w:color w:val="000000" w:themeColor="text1"/>
          <w:sz w:val="20"/>
          <w:szCs w:val="20"/>
        </w:rPr>
        <w:t>III. Kryteria oceny ofert</w:t>
      </w:r>
    </w:p>
    <w:p w:rsidR="00F946E9" w:rsidRPr="00B53C8D" w:rsidRDefault="00F946E9">
      <w:pPr>
        <w:spacing w:after="0" w:line="240" w:lineRule="auto"/>
        <w:jc w:val="both"/>
        <w:rPr>
          <w:rFonts w:cstheme="minorHAnsi"/>
          <w:color w:val="000000" w:themeColor="text1"/>
          <w:sz w:val="20"/>
          <w:szCs w:val="20"/>
        </w:rPr>
      </w:pPr>
    </w:p>
    <w:p w:rsidR="00BA16BD" w:rsidRPr="00413A72" w:rsidRDefault="00970793" w:rsidP="00BA16BD">
      <w:pPr>
        <w:pStyle w:val="Akapitzlist"/>
        <w:numPr>
          <w:ilvl w:val="0"/>
          <w:numId w:val="6"/>
        </w:numPr>
        <w:tabs>
          <w:tab w:val="num" w:pos="0"/>
        </w:tabs>
        <w:spacing w:after="0"/>
        <w:ind w:left="284" w:hanging="284"/>
        <w:jc w:val="both"/>
        <w:rPr>
          <w:rFonts w:cstheme="minorHAnsi"/>
          <w:sz w:val="20"/>
          <w:szCs w:val="20"/>
        </w:rPr>
      </w:pPr>
      <w:r>
        <w:rPr>
          <w:rFonts w:cstheme="minorHAnsi"/>
          <w:color w:val="000000" w:themeColor="text1"/>
          <w:sz w:val="20"/>
          <w:szCs w:val="20"/>
        </w:rPr>
        <w:t xml:space="preserve">Oferty firm, które spełniają wymagania początkowe określone w punkcie II. niniejszego dokumentu, zostaną następnie poddane ocenie zgodnie z kryteriami i punktacją podaną w tabeli nr 1. </w:t>
      </w:r>
      <w:r w:rsidR="00BA16BD" w:rsidRPr="00413A72">
        <w:rPr>
          <w:rFonts w:cstheme="minorHAnsi"/>
          <w:sz w:val="20"/>
          <w:szCs w:val="20"/>
        </w:rPr>
        <w:t>Stosowanie matematycznych obliczeń stanowi zasadę przy ocenie ofert. Waga danego kryterium równa się maksymalnej liczbie punktów możliwych do uzyskania. Ocena punktowa (w zaokrągleniu do setnych części punktu) dokonana zostanie na podstawie</w:t>
      </w:r>
      <w:r w:rsidR="00BA16BD">
        <w:rPr>
          <w:rFonts w:cstheme="minorHAnsi"/>
          <w:sz w:val="20"/>
          <w:szCs w:val="20"/>
        </w:rPr>
        <w:t xml:space="preserve"> zasad</w:t>
      </w:r>
      <w:r w:rsidR="00BA16BD" w:rsidRPr="00413A72">
        <w:rPr>
          <w:rFonts w:cstheme="minorHAnsi"/>
          <w:sz w:val="20"/>
          <w:szCs w:val="20"/>
        </w:rPr>
        <w:t xml:space="preserve"> opisanych </w:t>
      </w:r>
      <w:r w:rsidR="00BA16BD">
        <w:rPr>
          <w:rFonts w:cstheme="minorHAnsi"/>
          <w:sz w:val="20"/>
          <w:szCs w:val="20"/>
        </w:rPr>
        <w:t>w poniższej tabeli.</w:t>
      </w:r>
    </w:p>
    <w:p w:rsidR="00F946E9" w:rsidRDefault="00F946E9">
      <w:pPr>
        <w:spacing w:after="0" w:line="240" w:lineRule="auto"/>
        <w:jc w:val="both"/>
      </w:pPr>
    </w:p>
    <w:p w:rsidR="00F946E9" w:rsidRDefault="00F946E9">
      <w:pPr>
        <w:spacing w:after="0" w:line="240" w:lineRule="auto"/>
        <w:jc w:val="both"/>
        <w:rPr>
          <w:rFonts w:cstheme="minorHAnsi"/>
          <w:color w:val="000000" w:themeColor="text1"/>
          <w:sz w:val="20"/>
          <w:szCs w:val="20"/>
        </w:rPr>
      </w:pPr>
    </w:p>
    <w:p w:rsidR="00F946E9" w:rsidRDefault="00970793">
      <w:pPr>
        <w:spacing w:after="0" w:line="240" w:lineRule="auto"/>
        <w:jc w:val="both"/>
        <w:rPr>
          <w:rFonts w:cstheme="minorHAnsi"/>
          <w:b/>
          <w:color w:val="000000" w:themeColor="text1"/>
          <w:sz w:val="20"/>
          <w:szCs w:val="20"/>
        </w:rPr>
      </w:pPr>
      <w:r>
        <w:rPr>
          <w:rFonts w:cstheme="minorHAnsi"/>
          <w:b/>
          <w:color w:val="000000" w:themeColor="text1"/>
          <w:sz w:val="20"/>
          <w:szCs w:val="20"/>
        </w:rPr>
        <w:t>Tabela nr 1: Szczegółowe wymagania dotyczące oferty i zasady punktacji</w:t>
      </w:r>
    </w:p>
    <w:p w:rsidR="00F946E9" w:rsidRDefault="00F946E9">
      <w:pPr>
        <w:spacing w:after="0" w:line="240" w:lineRule="auto"/>
        <w:jc w:val="both"/>
        <w:rPr>
          <w:rFonts w:cstheme="minorHAnsi"/>
          <w:b/>
          <w:color w:val="000000" w:themeColor="text1"/>
          <w:sz w:val="20"/>
          <w:szCs w:val="20"/>
        </w:rPr>
      </w:pPr>
    </w:p>
    <w:tbl>
      <w:tblPr>
        <w:tblW w:w="51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645"/>
        <w:gridCol w:w="4178"/>
        <w:gridCol w:w="4548"/>
      </w:tblGrid>
      <w:tr w:rsidR="00F946E9" w:rsidTr="006F5B73">
        <w:trPr>
          <w:trHeight w:val="1"/>
        </w:trPr>
        <w:tc>
          <w:tcPr>
            <w:tcW w:w="6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946E9" w:rsidRDefault="00970793">
            <w:pPr>
              <w:spacing w:after="0" w:line="240" w:lineRule="auto"/>
              <w:jc w:val="center"/>
              <w:rPr>
                <w:rFonts w:cstheme="minorHAnsi"/>
                <w:b/>
                <w:color w:val="000000" w:themeColor="text1"/>
                <w:sz w:val="20"/>
                <w:szCs w:val="20"/>
              </w:rPr>
            </w:pPr>
            <w:r>
              <w:rPr>
                <w:rFonts w:cstheme="minorHAnsi"/>
                <w:b/>
                <w:color w:val="000000" w:themeColor="text1"/>
                <w:sz w:val="20"/>
                <w:szCs w:val="20"/>
              </w:rPr>
              <w:t>Lp.</w:t>
            </w:r>
          </w:p>
        </w:tc>
        <w:tc>
          <w:tcPr>
            <w:tcW w:w="42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946E9" w:rsidRDefault="00970793">
            <w:pPr>
              <w:spacing w:after="0" w:line="240" w:lineRule="auto"/>
              <w:jc w:val="center"/>
              <w:rPr>
                <w:rFonts w:cstheme="minorHAnsi"/>
                <w:b/>
                <w:color w:val="000000" w:themeColor="text1"/>
                <w:sz w:val="20"/>
                <w:szCs w:val="20"/>
              </w:rPr>
            </w:pPr>
            <w:r>
              <w:rPr>
                <w:rFonts w:cstheme="minorHAnsi"/>
                <w:b/>
                <w:color w:val="000000" w:themeColor="text1"/>
                <w:sz w:val="20"/>
                <w:szCs w:val="20"/>
              </w:rPr>
              <w:t>OPIS oraz punktacja parametrów i wymagań</w:t>
            </w:r>
          </w:p>
        </w:tc>
        <w:tc>
          <w:tcPr>
            <w:tcW w:w="4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946E9" w:rsidRDefault="00970793">
            <w:pPr>
              <w:spacing w:after="0" w:line="240" w:lineRule="auto"/>
              <w:jc w:val="center"/>
              <w:rPr>
                <w:rFonts w:cstheme="minorHAnsi"/>
                <w:b/>
                <w:color w:val="000000" w:themeColor="text1"/>
                <w:sz w:val="20"/>
                <w:szCs w:val="20"/>
              </w:rPr>
            </w:pPr>
            <w:r>
              <w:rPr>
                <w:rFonts w:cstheme="minorHAnsi"/>
                <w:b/>
                <w:color w:val="000000" w:themeColor="text1"/>
                <w:sz w:val="20"/>
                <w:szCs w:val="20"/>
              </w:rPr>
              <w:t>Punktacja, % wliczanie w ocenę końcową</w:t>
            </w:r>
          </w:p>
        </w:tc>
      </w:tr>
      <w:tr w:rsidR="00F946E9" w:rsidTr="006F5B73">
        <w:trPr>
          <w:trHeight w:val="1"/>
        </w:trPr>
        <w:tc>
          <w:tcPr>
            <w:tcW w:w="6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946E9" w:rsidRDefault="00970793">
            <w:pPr>
              <w:spacing w:after="0" w:line="240" w:lineRule="auto"/>
              <w:jc w:val="center"/>
              <w:rPr>
                <w:rFonts w:cstheme="minorHAnsi"/>
                <w:color w:val="000000" w:themeColor="text1"/>
                <w:sz w:val="20"/>
                <w:szCs w:val="20"/>
              </w:rPr>
            </w:pPr>
            <w:r>
              <w:rPr>
                <w:rFonts w:cstheme="minorHAnsi"/>
                <w:color w:val="000000" w:themeColor="text1"/>
                <w:sz w:val="20"/>
                <w:szCs w:val="20"/>
              </w:rPr>
              <w:t>1.</w:t>
            </w:r>
          </w:p>
        </w:tc>
        <w:tc>
          <w:tcPr>
            <w:tcW w:w="4283" w:type="dxa"/>
            <w:tcBorders>
              <w:top w:val="single" w:sz="4" w:space="0" w:color="000000"/>
              <w:left w:val="single" w:sz="4" w:space="0" w:color="000000"/>
              <w:bottom w:val="single" w:sz="4" w:space="0" w:color="000000"/>
              <w:right w:val="single" w:sz="4" w:space="0" w:color="000000"/>
            </w:tcBorders>
            <w:shd w:val="clear" w:color="auto" w:fill="FFFFFF"/>
          </w:tcPr>
          <w:p w:rsidR="00F946E9" w:rsidRDefault="00970793" w:rsidP="00A002FF">
            <w:pPr>
              <w:spacing w:after="0" w:line="240" w:lineRule="auto"/>
            </w:pPr>
            <w:r>
              <w:rPr>
                <w:rFonts w:cstheme="minorHAnsi"/>
                <w:color w:val="000000" w:themeColor="text1"/>
                <w:sz w:val="20"/>
                <w:szCs w:val="20"/>
              </w:rPr>
              <w:t>Cena wykonania badań podstawowych określonych w podpunkcie I (Opis przedmiotu zamówienia).</w:t>
            </w:r>
          </w:p>
          <w:p w:rsidR="00C82F16" w:rsidRDefault="00970793" w:rsidP="00A002FF">
            <w:pPr>
              <w:spacing w:after="0" w:line="240" w:lineRule="auto"/>
              <w:rPr>
                <w:rFonts w:cstheme="minorHAnsi"/>
                <w:color w:val="000000" w:themeColor="text1"/>
                <w:sz w:val="16"/>
                <w:szCs w:val="16"/>
              </w:rPr>
            </w:pPr>
            <w:r>
              <w:rPr>
                <w:rFonts w:cstheme="minorHAnsi"/>
                <w:color w:val="000000" w:themeColor="text1"/>
                <w:sz w:val="16"/>
                <w:szCs w:val="16"/>
              </w:rPr>
              <w:t>Gen APOE (rs429358/rs7412), wyróżnienie genotypu ε2, ε3, ε4 ORAZ gen PICALM (rs3851179</w:t>
            </w:r>
            <w:r w:rsidR="000248A1">
              <w:rPr>
                <w:rFonts w:cstheme="minorHAnsi"/>
                <w:color w:val="000000" w:themeColor="text1"/>
                <w:sz w:val="16"/>
                <w:szCs w:val="16"/>
              </w:rPr>
              <w:t>;</w:t>
            </w:r>
            <w:r>
              <w:rPr>
                <w:rFonts w:cstheme="minorHAnsi"/>
                <w:color w:val="000000" w:themeColor="text1"/>
                <w:sz w:val="16"/>
                <w:szCs w:val="16"/>
              </w:rPr>
              <w:t>rs541458), wyróżnienie poszczególnych genotypów.</w:t>
            </w:r>
          </w:p>
          <w:p w:rsidR="00F946E9" w:rsidRDefault="00C82F16" w:rsidP="00C82F16">
            <w:pPr>
              <w:spacing w:after="0" w:line="240" w:lineRule="auto"/>
              <w:rPr>
                <w:rFonts w:cstheme="minorHAnsi"/>
                <w:color w:val="000000" w:themeColor="text1"/>
                <w:sz w:val="16"/>
                <w:szCs w:val="16"/>
              </w:rPr>
            </w:pPr>
            <w:r>
              <w:rPr>
                <w:rFonts w:cstheme="minorHAnsi"/>
                <w:color w:val="000000" w:themeColor="text1"/>
                <w:sz w:val="16"/>
                <w:szCs w:val="16"/>
              </w:rPr>
              <w:t>W ofercie należy podać cenę jednostkową netto za badanie</w:t>
            </w:r>
            <w:r>
              <w:rPr>
                <w:rFonts w:cstheme="minorHAnsi"/>
                <w:color w:val="000000" w:themeColor="text1"/>
                <w:sz w:val="16"/>
                <w:szCs w:val="16"/>
              </w:rPr>
              <w:br/>
              <w:t xml:space="preserve"> 1 próbki</w:t>
            </w:r>
            <w:r w:rsidR="00970793">
              <w:rPr>
                <w:rFonts w:cstheme="minorHAnsi"/>
                <w:color w:val="000000" w:themeColor="text1"/>
                <w:sz w:val="16"/>
                <w:szCs w:val="16"/>
              </w:rPr>
              <w:t xml:space="preserve"> </w:t>
            </w:r>
            <w:r>
              <w:rPr>
                <w:rFonts w:cstheme="minorHAnsi"/>
                <w:color w:val="000000" w:themeColor="text1"/>
                <w:sz w:val="16"/>
                <w:szCs w:val="16"/>
              </w:rPr>
              <w:t>oraz cenę netto</w:t>
            </w:r>
            <w:r w:rsidR="00970793">
              <w:rPr>
                <w:rFonts w:cstheme="minorHAnsi"/>
                <w:color w:val="000000" w:themeColor="text1"/>
                <w:sz w:val="16"/>
                <w:szCs w:val="16"/>
              </w:rPr>
              <w:t xml:space="preserve"> dla pakietu 200 badań </w:t>
            </w:r>
            <w:r>
              <w:rPr>
                <w:rFonts w:cstheme="minorHAnsi"/>
                <w:color w:val="000000" w:themeColor="text1"/>
                <w:sz w:val="16"/>
                <w:szCs w:val="16"/>
              </w:rPr>
              <w:t>(200xcena jednostkowa netto), podatek VAT i cenę brutto oferty za 200 badań.</w:t>
            </w:r>
          </w:p>
          <w:p w:rsidR="000B254D" w:rsidRDefault="00C82F16" w:rsidP="000B254D">
            <w:pPr>
              <w:spacing w:after="0" w:line="240" w:lineRule="auto"/>
              <w:rPr>
                <w:rFonts w:cstheme="minorHAnsi"/>
                <w:color w:val="000000" w:themeColor="text1"/>
                <w:sz w:val="16"/>
                <w:szCs w:val="16"/>
              </w:rPr>
            </w:pPr>
            <w:r>
              <w:rPr>
                <w:rFonts w:cstheme="minorHAnsi"/>
                <w:color w:val="000000" w:themeColor="text1"/>
                <w:sz w:val="16"/>
                <w:szCs w:val="16"/>
              </w:rPr>
              <w:t>Do porównania ofert brana jest pod uwagę cena brutto oferty za 200 badań.</w:t>
            </w:r>
            <w:r w:rsidR="000B254D">
              <w:rPr>
                <w:rFonts w:cstheme="minorHAnsi"/>
                <w:color w:val="000000" w:themeColor="text1"/>
                <w:sz w:val="16"/>
                <w:szCs w:val="16"/>
              </w:rPr>
              <w:t xml:space="preserve"> W przypadku oferty złożonej przez Wykonawcę zagranicznego, w celu porównania ofert , do ceny oferty wykonawcy zostanie dodany podatek VAT obowiązujący w Polsce. </w:t>
            </w:r>
          </w:p>
          <w:p w:rsidR="00C82F16" w:rsidRDefault="000B254D" w:rsidP="000B254D">
            <w:pPr>
              <w:spacing w:after="0" w:line="240" w:lineRule="auto"/>
              <w:rPr>
                <w:rFonts w:cstheme="minorHAnsi"/>
                <w:color w:val="000000" w:themeColor="text1"/>
                <w:sz w:val="16"/>
                <w:szCs w:val="16"/>
              </w:rPr>
            </w:pPr>
            <w:r>
              <w:rPr>
                <w:rFonts w:cstheme="minorHAnsi"/>
                <w:color w:val="000000" w:themeColor="text1"/>
                <w:sz w:val="16"/>
                <w:szCs w:val="16"/>
              </w:rPr>
              <w:t>Wykonawcy zagraniczni powinni również złożyć ofertę w PLN (wpisując cenę netto).</w:t>
            </w:r>
            <w:r>
              <w:rPr>
                <w:rFonts w:cstheme="minorHAnsi"/>
                <w:color w:val="000000" w:themeColor="text1"/>
                <w:sz w:val="16"/>
                <w:szCs w:val="16"/>
              </w:rPr>
              <w:br/>
              <w:t>Płatność w walucie obcej będzie dokonywana po kursie wymiany PLN na walutę obcą (kurs sprzedaży banku BGK obowiązujący w dniu realizacji płatności).</w:t>
            </w:r>
          </w:p>
        </w:tc>
        <w:tc>
          <w:tcPr>
            <w:tcW w:w="4665" w:type="dxa"/>
            <w:tcBorders>
              <w:top w:val="single" w:sz="4" w:space="0" w:color="000000"/>
              <w:left w:val="single" w:sz="4" w:space="0" w:color="000000"/>
              <w:bottom w:val="single" w:sz="4" w:space="0" w:color="000000"/>
              <w:right w:val="single" w:sz="4" w:space="0" w:color="000000"/>
            </w:tcBorders>
            <w:shd w:val="clear" w:color="auto" w:fill="FFFFFF"/>
          </w:tcPr>
          <w:p w:rsidR="00F946E9" w:rsidRDefault="00970793" w:rsidP="00CD6872">
            <w:pPr>
              <w:spacing w:after="0" w:line="240" w:lineRule="auto"/>
              <w:rPr>
                <w:rFonts w:cstheme="minorHAnsi"/>
                <w:b/>
                <w:bCs/>
                <w:color w:val="000000" w:themeColor="text1"/>
                <w:sz w:val="20"/>
                <w:szCs w:val="20"/>
              </w:rPr>
            </w:pPr>
            <w:r>
              <w:rPr>
                <w:rFonts w:cstheme="minorHAnsi"/>
                <w:b/>
                <w:bCs/>
                <w:color w:val="000000" w:themeColor="text1"/>
                <w:sz w:val="20"/>
                <w:szCs w:val="20"/>
              </w:rPr>
              <w:t>70% oceny</w:t>
            </w:r>
            <w:r w:rsidR="006F5B73">
              <w:rPr>
                <w:rFonts w:cstheme="minorHAnsi"/>
                <w:b/>
                <w:bCs/>
                <w:color w:val="000000" w:themeColor="text1"/>
                <w:sz w:val="20"/>
                <w:szCs w:val="20"/>
              </w:rPr>
              <w:t xml:space="preserve"> (max. 70 pkt)</w:t>
            </w:r>
          </w:p>
          <w:p w:rsidR="00BA16BD" w:rsidRPr="00413A72" w:rsidRDefault="00BA16BD" w:rsidP="00BA16BD">
            <w:pPr>
              <w:spacing w:after="0"/>
              <w:jc w:val="both"/>
              <w:rPr>
                <w:rFonts w:cstheme="minorHAnsi"/>
                <w:sz w:val="20"/>
                <w:szCs w:val="20"/>
              </w:rPr>
            </w:pPr>
            <w:r w:rsidRPr="00413A72">
              <w:rPr>
                <w:rFonts w:cstheme="minorHAnsi"/>
                <w:sz w:val="20"/>
                <w:szCs w:val="20"/>
              </w:rPr>
              <w:t>Ocena następować będzie w odniesieniu do najkorzystniejszej ceny spośród zaoferowanych przez Wykonawców. Kryterium, liczone wg wzoru:</w:t>
            </w:r>
          </w:p>
          <w:p w:rsidR="00BA16BD" w:rsidRPr="00413A72" w:rsidRDefault="00BA16BD" w:rsidP="006F5B73">
            <w:pPr>
              <w:tabs>
                <w:tab w:val="num" w:pos="709"/>
              </w:tabs>
              <w:jc w:val="both"/>
              <w:rPr>
                <w:rFonts w:cstheme="minorHAnsi"/>
                <w:b/>
                <w:bCs/>
                <w:sz w:val="20"/>
                <w:szCs w:val="20"/>
              </w:rPr>
            </w:pPr>
            <w:r w:rsidRPr="00413A72">
              <w:rPr>
                <w:rFonts w:cstheme="minorHAnsi"/>
                <w:b/>
                <w:bCs/>
                <w:sz w:val="20"/>
                <w:szCs w:val="20"/>
              </w:rPr>
              <w:t xml:space="preserve">Ocena oferty rozpatrywanej = </w:t>
            </w:r>
            <w:r>
              <w:rPr>
                <w:rFonts w:cstheme="minorHAnsi"/>
                <w:b/>
                <w:bCs/>
                <w:sz w:val="20"/>
                <w:szCs w:val="20"/>
              </w:rPr>
              <w:t>(</w:t>
            </w:r>
            <w:r w:rsidRPr="00413A72">
              <w:rPr>
                <w:rFonts w:cstheme="minorHAnsi"/>
                <w:b/>
                <w:bCs/>
                <w:sz w:val="20"/>
                <w:szCs w:val="20"/>
              </w:rPr>
              <w:t>cena najniższ</w:t>
            </w:r>
            <w:r w:rsidR="006F5B73">
              <w:rPr>
                <w:rFonts w:cstheme="minorHAnsi"/>
                <w:b/>
                <w:bCs/>
                <w:sz w:val="20"/>
                <w:szCs w:val="20"/>
              </w:rPr>
              <w:t>ej oferty</w:t>
            </w:r>
            <w:r w:rsidRPr="00413A72">
              <w:rPr>
                <w:rFonts w:cstheme="minorHAnsi"/>
                <w:b/>
                <w:bCs/>
                <w:sz w:val="20"/>
                <w:szCs w:val="20"/>
              </w:rPr>
              <w:t xml:space="preserve"> : cena rozpatryw</w:t>
            </w:r>
            <w:r w:rsidR="006F5B73">
              <w:rPr>
                <w:rFonts w:cstheme="minorHAnsi"/>
                <w:b/>
                <w:bCs/>
                <w:sz w:val="20"/>
                <w:szCs w:val="20"/>
              </w:rPr>
              <w:t>anej oferty</w:t>
            </w:r>
            <w:r>
              <w:rPr>
                <w:rFonts w:cstheme="minorHAnsi"/>
                <w:b/>
                <w:bCs/>
                <w:sz w:val="20"/>
                <w:szCs w:val="20"/>
              </w:rPr>
              <w:t>) x 7</w:t>
            </w:r>
            <w:r w:rsidRPr="00413A72">
              <w:rPr>
                <w:rFonts w:cstheme="minorHAnsi"/>
                <w:b/>
                <w:bCs/>
                <w:sz w:val="20"/>
                <w:szCs w:val="20"/>
              </w:rPr>
              <w:t>0</w:t>
            </w:r>
          </w:p>
          <w:p w:rsidR="00BA16BD" w:rsidRDefault="00BA16BD" w:rsidP="00CD6872">
            <w:pPr>
              <w:spacing w:after="0" w:line="240" w:lineRule="auto"/>
              <w:rPr>
                <w:b/>
                <w:bCs/>
              </w:rPr>
            </w:pPr>
          </w:p>
          <w:p w:rsidR="00F946E9" w:rsidRDefault="00F946E9" w:rsidP="00CD6872">
            <w:pPr>
              <w:spacing w:after="0" w:line="240" w:lineRule="auto"/>
            </w:pPr>
          </w:p>
        </w:tc>
      </w:tr>
      <w:tr w:rsidR="00F946E9" w:rsidTr="006F5B73">
        <w:trPr>
          <w:trHeight w:val="1"/>
        </w:trPr>
        <w:tc>
          <w:tcPr>
            <w:tcW w:w="6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946E9" w:rsidRDefault="00970793">
            <w:pPr>
              <w:spacing w:after="0" w:line="240" w:lineRule="auto"/>
              <w:jc w:val="center"/>
              <w:rPr>
                <w:rFonts w:cstheme="minorHAnsi"/>
                <w:color w:val="000000" w:themeColor="text1"/>
                <w:sz w:val="20"/>
                <w:szCs w:val="20"/>
              </w:rPr>
            </w:pPr>
            <w:r>
              <w:rPr>
                <w:rFonts w:cstheme="minorHAnsi"/>
                <w:color w:val="000000" w:themeColor="text1"/>
                <w:sz w:val="20"/>
                <w:szCs w:val="20"/>
              </w:rPr>
              <w:t>2.</w:t>
            </w:r>
          </w:p>
        </w:tc>
        <w:tc>
          <w:tcPr>
            <w:tcW w:w="4283" w:type="dxa"/>
            <w:tcBorders>
              <w:top w:val="single" w:sz="4" w:space="0" w:color="000000"/>
              <w:left w:val="single" w:sz="4" w:space="0" w:color="000000"/>
              <w:bottom w:val="single" w:sz="4" w:space="0" w:color="000000"/>
              <w:right w:val="single" w:sz="4" w:space="0" w:color="000000"/>
            </w:tcBorders>
            <w:shd w:val="clear" w:color="auto" w:fill="FFFFFF"/>
          </w:tcPr>
          <w:p w:rsidR="00AB560E" w:rsidRDefault="00970793" w:rsidP="00A002FF">
            <w:pPr>
              <w:spacing w:after="0" w:line="240" w:lineRule="auto"/>
              <w:rPr>
                <w:rFonts w:cstheme="minorHAnsi"/>
                <w:color w:val="000000" w:themeColor="text1"/>
                <w:sz w:val="20"/>
                <w:szCs w:val="20"/>
              </w:rPr>
            </w:pPr>
            <w:r>
              <w:rPr>
                <w:rFonts w:cstheme="minorHAnsi"/>
                <w:color w:val="000000" w:themeColor="text1"/>
                <w:sz w:val="20"/>
                <w:szCs w:val="20"/>
              </w:rPr>
              <w:t>Stosowana metoda badawcza</w:t>
            </w:r>
          </w:p>
          <w:p w:rsidR="00F946E9" w:rsidRDefault="00970793" w:rsidP="00A002FF">
            <w:pPr>
              <w:spacing w:after="0" w:line="240" w:lineRule="auto"/>
            </w:pPr>
            <w:r>
              <w:rPr>
                <w:rFonts w:cstheme="minorHAnsi"/>
                <w:color w:val="000000" w:themeColor="text1"/>
                <w:sz w:val="16"/>
                <w:szCs w:val="16"/>
              </w:rPr>
              <w:t>Najwyżej punktowane będzie wykonanie badań metodą Sangera</w:t>
            </w:r>
            <w:r w:rsidR="00576874">
              <w:rPr>
                <w:rFonts w:cstheme="minorHAnsi"/>
                <w:color w:val="000000" w:themeColor="text1"/>
                <w:sz w:val="16"/>
                <w:szCs w:val="16"/>
              </w:rPr>
              <w:t xml:space="preserve"> lub </w:t>
            </w:r>
            <w:r w:rsidR="000248A1" w:rsidRPr="000248A1">
              <w:rPr>
                <w:rFonts w:cstheme="minorHAnsi"/>
                <w:color w:val="000000" w:themeColor="text1"/>
                <w:sz w:val="16"/>
                <w:szCs w:val="16"/>
              </w:rPr>
              <w:t>NGS</w:t>
            </w:r>
            <w:r>
              <w:rPr>
                <w:rFonts w:cstheme="minorHAnsi"/>
                <w:color w:val="000000" w:themeColor="text1"/>
                <w:sz w:val="16"/>
                <w:szCs w:val="16"/>
              </w:rPr>
              <w:t xml:space="preserve">. </w:t>
            </w:r>
          </w:p>
          <w:p w:rsidR="00F946E9" w:rsidRDefault="00970793" w:rsidP="00AB560E">
            <w:pPr>
              <w:spacing w:after="0" w:line="240" w:lineRule="auto"/>
            </w:pPr>
            <w:r>
              <w:rPr>
                <w:rFonts w:cstheme="minorHAnsi"/>
                <w:color w:val="000000" w:themeColor="text1"/>
                <w:sz w:val="16"/>
                <w:szCs w:val="16"/>
              </w:rPr>
              <w:t xml:space="preserve">Prosimy wnioskodawców o </w:t>
            </w:r>
            <w:r>
              <w:rPr>
                <w:rFonts w:cstheme="minorHAnsi"/>
                <w:b/>
                <w:bCs/>
                <w:color w:val="000000" w:themeColor="text1"/>
                <w:sz w:val="16"/>
                <w:szCs w:val="16"/>
              </w:rPr>
              <w:t>podanie informacji o stosowanej metodzie.</w:t>
            </w:r>
          </w:p>
        </w:tc>
        <w:tc>
          <w:tcPr>
            <w:tcW w:w="4665" w:type="dxa"/>
            <w:tcBorders>
              <w:top w:val="single" w:sz="4" w:space="0" w:color="000000"/>
              <w:left w:val="single" w:sz="4" w:space="0" w:color="000000"/>
              <w:bottom w:val="single" w:sz="4" w:space="0" w:color="000000"/>
              <w:right w:val="single" w:sz="4" w:space="0" w:color="000000"/>
            </w:tcBorders>
            <w:shd w:val="clear" w:color="auto" w:fill="FFFFFF"/>
          </w:tcPr>
          <w:p w:rsidR="00F946E9" w:rsidRPr="00637C98" w:rsidRDefault="00AB560E" w:rsidP="00CD6872">
            <w:pPr>
              <w:spacing w:after="0" w:line="240" w:lineRule="auto"/>
              <w:rPr>
                <w:b/>
                <w:bCs/>
                <w:lang w:val="en-US"/>
              </w:rPr>
            </w:pPr>
            <w:r w:rsidRPr="00637C98">
              <w:rPr>
                <w:rFonts w:cstheme="minorHAnsi"/>
                <w:b/>
                <w:bCs/>
                <w:color w:val="000000" w:themeColor="text1"/>
                <w:sz w:val="20"/>
                <w:szCs w:val="20"/>
                <w:lang w:val="en-US"/>
              </w:rPr>
              <w:t xml:space="preserve">8 </w:t>
            </w:r>
            <w:r w:rsidR="00970793" w:rsidRPr="00637C98">
              <w:rPr>
                <w:rFonts w:cstheme="minorHAnsi"/>
                <w:b/>
                <w:bCs/>
                <w:color w:val="000000" w:themeColor="text1"/>
                <w:sz w:val="20"/>
                <w:szCs w:val="20"/>
                <w:lang w:val="en-US"/>
              </w:rPr>
              <w:t>% oceny</w:t>
            </w:r>
            <w:r w:rsidRPr="00637C98">
              <w:rPr>
                <w:rFonts w:cstheme="minorHAnsi"/>
                <w:b/>
                <w:bCs/>
                <w:color w:val="000000" w:themeColor="text1"/>
                <w:sz w:val="20"/>
                <w:szCs w:val="20"/>
                <w:lang w:val="en-US"/>
              </w:rPr>
              <w:t xml:space="preserve"> (max 8 pkt)</w:t>
            </w:r>
          </w:p>
          <w:p w:rsidR="00F946E9" w:rsidRPr="00637C98" w:rsidRDefault="00970793" w:rsidP="00CD6872">
            <w:pPr>
              <w:spacing w:after="0" w:line="240" w:lineRule="auto"/>
              <w:rPr>
                <w:sz w:val="20"/>
                <w:szCs w:val="20"/>
                <w:lang w:val="en-US"/>
              </w:rPr>
            </w:pPr>
            <w:r w:rsidRPr="00637C98">
              <w:rPr>
                <w:rFonts w:cstheme="minorHAnsi"/>
                <w:color w:val="000000" w:themeColor="text1"/>
                <w:sz w:val="20"/>
                <w:szCs w:val="20"/>
                <w:lang w:val="en-US"/>
              </w:rPr>
              <w:t>- met. Sangera</w:t>
            </w:r>
            <w:r w:rsidR="000248A1" w:rsidRPr="00637C98">
              <w:rPr>
                <w:rFonts w:cstheme="minorHAnsi"/>
                <w:color w:val="000000" w:themeColor="text1"/>
                <w:sz w:val="20"/>
                <w:szCs w:val="20"/>
                <w:lang w:val="en-US"/>
              </w:rPr>
              <w:t>/NGS</w:t>
            </w:r>
            <w:r w:rsidRPr="00637C98">
              <w:rPr>
                <w:rFonts w:cstheme="minorHAnsi"/>
                <w:color w:val="000000" w:themeColor="text1"/>
                <w:sz w:val="20"/>
                <w:szCs w:val="20"/>
                <w:lang w:val="en-US"/>
              </w:rPr>
              <w:t xml:space="preserve"> – </w:t>
            </w:r>
            <w:r w:rsidR="00762402" w:rsidRPr="00637C98">
              <w:rPr>
                <w:rFonts w:cstheme="minorHAnsi"/>
                <w:color w:val="000000" w:themeColor="text1"/>
                <w:sz w:val="20"/>
                <w:szCs w:val="20"/>
                <w:lang w:val="en-US"/>
              </w:rPr>
              <w:t>8</w:t>
            </w:r>
            <w:r w:rsidRPr="00637C98">
              <w:rPr>
                <w:rFonts w:cstheme="minorHAnsi"/>
                <w:color w:val="000000" w:themeColor="text1"/>
                <w:sz w:val="20"/>
                <w:szCs w:val="20"/>
                <w:lang w:val="en-US"/>
              </w:rPr>
              <w:t xml:space="preserve"> pkt.</w:t>
            </w:r>
          </w:p>
          <w:p w:rsidR="00F946E9" w:rsidRPr="00BA16BD" w:rsidRDefault="00970793" w:rsidP="00CD6872">
            <w:pPr>
              <w:spacing w:after="0" w:line="240" w:lineRule="auto"/>
              <w:rPr>
                <w:sz w:val="20"/>
                <w:szCs w:val="20"/>
              </w:rPr>
            </w:pPr>
            <w:r w:rsidRPr="00BA16BD">
              <w:rPr>
                <w:rFonts w:cstheme="minorHAnsi"/>
                <w:color w:val="000000" w:themeColor="text1"/>
                <w:sz w:val="20"/>
                <w:szCs w:val="20"/>
              </w:rPr>
              <w:t xml:space="preserve">- </w:t>
            </w:r>
            <w:r w:rsidR="007F3695" w:rsidRPr="00BA16BD">
              <w:rPr>
                <w:rFonts w:cstheme="minorHAnsi"/>
                <w:color w:val="000000" w:themeColor="text1"/>
                <w:sz w:val="20"/>
                <w:szCs w:val="20"/>
              </w:rPr>
              <w:t>i</w:t>
            </w:r>
            <w:r w:rsidR="000248A1" w:rsidRPr="00BA16BD">
              <w:rPr>
                <w:rFonts w:cstheme="minorHAnsi"/>
                <w:color w:val="000000" w:themeColor="text1"/>
                <w:sz w:val="20"/>
                <w:szCs w:val="20"/>
              </w:rPr>
              <w:t>nne</w:t>
            </w:r>
            <w:r w:rsidRPr="00BA16BD">
              <w:rPr>
                <w:rFonts w:cstheme="minorHAnsi"/>
                <w:color w:val="000000" w:themeColor="text1"/>
                <w:sz w:val="20"/>
                <w:szCs w:val="20"/>
              </w:rPr>
              <w:t xml:space="preserve"> – </w:t>
            </w:r>
            <w:r w:rsidR="00762402">
              <w:rPr>
                <w:rFonts w:cstheme="minorHAnsi"/>
                <w:color w:val="000000" w:themeColor="text1"/>
                <w:sz w:val="20"/>
                <w:szCs w:val="20"/>
              </w:rPr>
              <w:t>0</w:t>
            </w:r>
            <w:r w:rsidRPr="00BA16BD">
              <w:rPr>
                <w:rFonts w:cstheme="minorHAnsi"/>
                <w:color w:val="000000" w:themeColor="text1"/>
                <w:sz w:val="20"/>
                <w:szCs w:val="20"/>
              </w:rPr>
              <w:t xml:space="preserve"> pkt.</w:t>
            </w:r>
          </w:p>
          <w:p w:rsidR="00F946E9" w:rsidRPr="00BA16BD" w:rsidRDefault="00F946E9" w:rsidP="00CD6872">
            <w:pPr>
              <w:spacing w:after="0" w:line="240" w:lineRule="auto"/>
              <w:rPr>
                <w:rFonts w:cstheme="minorHAnsi"/>
                <w:color w:val="000000" w:themeColor="text1"/>
              </w:rPr>
            </w:pPr>
          </w:p>
          <w:p w:rsidR="00F946E9" w:rsidRDefault="00F946E9" w:rsidP="00CD6872">
            <w:pPr>
              <w:spacing w:after="0" w:line="240" w:lineRule="auto"/>
              <w:rPr>
                <w:sz w:val="20"/>
                <w:szCs w:val="20"/>
              </w:rPr>
            </w:pPr>
          </w:p>
        </w:tc>
      </w:tr>
      <w:tr w:rsidR="00AB560E" w:rsidTr="006F5B73">
        <w:trPr>
          <w:trHeight w:val="1"/>
        </w:trPr>
        <w:tc>
          <w:tcPr>
            <w:tcW w:w="6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60E" w:rsidRDefault="00AB560E">
            <w:pPr>
              <w:spacing w:after="0" w:line="240" w:lineRule="auto"/>
              <w:jc w:val="center"/>
              <w:rPr>
                <w:rFonts w:cstheme="minorHAnsi"/>
                <w:color w:val="000000" w:themeColor="text1"/>
                <w:sz w:val="20"/>
                <w:szCs w:val="20"/>
              </w:rPr>
            </w:pPr>
            <w:r>
              <w:rPr>
                <w:rFonts w:cstheme="minorHAnsi"/>
                <w:color w:val="000000" w:themeColor="text1"/>
                <w:sz w:val="20"/>
                <w:szCs w:val="20"/>
              </w:rPr>
              <w:t>3.</w:t>
            </w:r>
          </w:p>
        </w:tc>
        <w:tc>
          <w:tcPr>
            <w:tcW w:w="4283" w:type="dxa"/>
            <w:tcBorders>
              <w:top w:val="single" w:sz="4" w:space="0" w:color="000000"/>
              <w:left w:val="single" w:sz="4" w:space="0" w:color="000000"/>
              <w:bottom w:val="single" w:sz="4" w:space="0" w:color="000000"/>
              <w:right w:val="single" w:sz="4" w:space="0" w:color="000000"/>
            </w:tcBorders>
            <w:shd w:val="clear" w:color="auto" w:fill="FFFFFF"/>
          </w:tcPr>
          <w:p w:rsidR="00AB560E" w:rsidRDefault="00AB560E" w:rsidP="00A002FF">
            <w:pPr>
              <w:spacing w:after="0" w:line="240" w:lineRule="auto"/>
              <w:rPr>
                <w:rFonts w:cstheme="minorHAnsi"/>
                <w:color w:val="000000" w:themeColor="text1"/>
                <w:sz w:val="16"/>
                <w:szCs w:val="16"/>
              </w:rPr>
            </w:pPr>
            <w:r>
              <w:rPr>
                <w:rFonts w:cstheme="minorHAnsi"/>
                <w:color w:val="000000" w:themeColor="text1"/>
                <w:sz w:val="20"/>
                <w:szCs w:val="20"/>
              </w:rPr>
              <w:t>Forma otrzymania wyników</w:t>
            </w:r>
            <w:r>
              <w:rPr>
                <w:rFonts w:cstheme="minorHAnsi"/>
                <w:color w:val="000000" w:themeColor="text1"/>
                <w:sz w:val="16"/>
                <w:szCs w:val="16"/>
              </w:rPr>
              <w:t xml:space="preserve"> </w:t>
            </w:r>
          </w:p>
          <w:p w:rsidR="00AB560E" w:rsidRDefault="00AB560E" w:rsidP="00A002FF">
            <w:pPr>
              <w:spacing w:after="0" w:line="240" w:lineRule="auto"/>
              <w:rPr>
                <w:rFonts w:cstheme="minorHAnsi"/>
                <w:color w:val="000000" w:themeColor="text1"/>
                <w:sz w:val="20"/>
                <w:szCs w:val="20"/>
              </w:rPr>
            </w:pPr>
            <w:r>
              <w:rPr>
                <w:rFonts w:cstheme="minorHAnsi"/>
                <w:color w:val="000000" w:themeColor="text1"/>
                <w:sz w:val="16"/>
                <w:szCs w:val="16"/>
              </w:rPr>
              <w:t xml:space="preserve">Prosimy dodać informację o </w:t>
            </w:r>
            <w:r>
              <w:rPr>
                <w:rFonts w:cstheme="minorHAnsi"/>
                <w:b/>
                <w:bCs/>
                <w:color w:val="000000" w:themeColor="text1"/>
                <w:sz w:val="16"/>
                <w:szCs w:val="16"/>
              </w:rPr>
              <w:t>formie otrzymania wyników badania.)</w:t>
            </w:r>
          </w:p>
        </w:tc>
        <w:tc>
          <w:tcPr>
            <w:tcW w:w="4665" w:type="dxa"/>
            <w:tcBorders>
              <w:top w:val="single" w:sz="4" w:space="0" w:color="000000"/>
              <w:left w:val="single" w:sz="4" w:space="0" w:color="000000"/>
              <w:bottom w:val="single" w:sz="4" w:space="0" w:color="000000"/>
              <w:right w:val="single" w:sz="4" w:space="0" w:color="000000"/>
            </w:tcBorders>
            <w:shd w:val="clear" w:color="auto" w:fill="FFFFFF"/>
          </w:tcPr>
          <w:p w:rsidR="00AB560E" w:rsidRPr="00AB560E" w:rsidRDefault="00AB560E" w:rsidP="00AB560E">
            <w:pPr>
              <w:spacing w:after="0" w:line="240" w:lineRule="auto"/>
              <w:rPr>
                <w:b/>
                <w:bCs/>
              </w:rPr>
            </w:pPr>
            <w:r>
              <w:rPr>
                <w:rFonts w:cstheme="minorHAnsi"/>
                <w:b/>
                <w:bCs/>
                <w:color w:val="000000" w:themeColor="text1"/>
                <w:sz w:val="20"/>
                <w:szCs w:val="20"/>
              </w:rPr>
              <w:t>7</w:t>
            </w:r>
            <w:r w:rsidR="005C447C">
              <w:rPr>
                <w:rFonts w:cstheme="minorHAnsi"/>
                <w:b/>
                <w:bCs/>
                <w:color w:val="000000" w:themeColor="text1"/>
                <w:sz w:val="20"/>
                <w:szCs w:val="20"/>
              </w:rPr>
              <w:t xml:space="preserve"> % oceny (max 7</w:t>
            </w:r>
            <w:r w:rsidRPr="00AB560E">
              <w:rPr>
                <w:rFonts w:cstheme="minorHAnsi"/>
                <w:b/>
                <w:bCs/>
                <w:color w:val="000000" w:themeColor="text1"/>
                <w:sz w:val="20"/>
                <w:szCs w:val="20"/>
              </w:rPr>
              <w:t xml:space="preserve"> pkt)</w:t>
            </w:r>
          </w:p>
          <w:p w:rsidR="00AB560E" w:rsidRDefault="00AB560E" w:rsidP="00AB560E">
            <w:pPr>
              <w:spacing w:after="0" w:line="240" w:lineRule="auto"/>
              <w:rPr>
                <w:sz w:val="20"/>
                <w:szCs w:val="20"/>
              </w:rPr>
            </w:pPr>
            <w:r>
              <w:rPr>
                <w:rFonts w:cstheme="minorHAnsi"/>
                <w:color w:val="000000" w:themeColor="text1"/>
                <w:sz w:val="20"/>
                <w:szCs w:val="20"/>
              </w:rPr>
              <w:t>- opracowane wyniki w zbiorczej tabeli arkusza kalkulacyjnego – 7  pkt.</w:t>
            </w:r>
          </w:p>
          <w:p w:rsidR="00AB560E" w:rsidRPr="00637C98" w:rsidRDefault="00AB560E" w:rsidP="00AB560E">
            <w:pPr>
              <w:spacing w:after="0" w:line="240" w:lineRule="auto"/>
              <w:rPr>
                <w:rFonts w:cstheme="minorHAnsi"/>
                <w:b/>
                <w:bCs/>
                <w:color w:val="000000" w:themeColor="text1"/>
                <w:sz w:val="20"/>
                <w:szCs w:val="20"/>
              </w:rPr>
            </w:pPr>
            <w:r>
              <w:rPr>
                <w:rFonts w:cstheme="minorHAnsi"/>
                <w:color w:val="000000" w:themeColor="text1"/>
                <w:sz w:val="20"/>
                <w:szCs w:val="20"/>
              </w:rPr>
              <w:t>- nieopracowane, indywidualne wyniki w odrębnych plikach/wydrukach – 0 pkt.</w:t>
            </w:r>
          </w:p>
        </w:tc>
      </w:tr>
      <w:tr w:rsidR="00F946E9" w:rsidTr="006F5B73">
        <w:trPr>
          <w:trHeight w:val="379"/>
        </w:trPr>
        <w:tc>
          <w:tcPr>
            <w:tcW w:w="6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946E9" w:rsidRDefault="00AB560E">
            <w:pPr>
              <w:spacing w:after="0" w:line="240" w:lineRule="auto"/>
              <w:jc w:val="center"/>
              <w:rPr>
                <w:rFonts w:cstheme="minorHAnsi"/>
                <w:color w:val="000000" w:themeColor="text1"/>
                <w:sz w:val="20"/>
                <w:szCs w:val="20"/>
              </w:rPr>
            </w:pPr>
            <w:r>
              <w:rPr>
                <w:rFonts w:cstheme="minorHAnsi"/>
                <w:color w:val="000000" w:themeColor="text1"/>
                <w:sz w:val="20"/>
                <w:szCs w:val="20"/>
              </w:rPr>
              <w:t>4</w:t>
            </w:r>
            <w:r w:rsidR="00970793">
              <w:rPr>
                <w:rFonts w:cstheme="minorHAnsi"/>
                <w:color w:val="000000" w:themeColor="text1"/>
                <w:sz w:val="20"/>
                <w:szCs w:val="20"/>
              </w:rPr>
              <w:t>.</w:t>
            </w:r>
          </w:p>
        </w:tc>
        <w:tc>
          <w:tcPr>
            <w:tcW w:w="4283" w:type="dxa"/>
            <w:tcBorders>
              <w:top w:val="single" w:sz="4" w:space="0" w:color="000000"/>
              <w:left w:val="single" w:sz="4" w:space="0" w:color="000000"/>
              <w:bottom w:val="single" w:sz="4" w:space="0" w:color="000000"/>
              <w:right w:val="single" w:sz="4" w:space="0" w:color="000000"/>
            </w:tcBorders>
            <w:shd w:val="clear" w:color="auto" w:fill="FFFFFF"/>
          </w:tcPr>
          <w:p w:rsidR="00F946E9" w:rsidRDefault="00970793" w:rsidP="00A002FF">
            <w:pPr>
              <w:spacing w:after="0" w:line="240" w:lineRule="auto"/>
            </w:pPr>
            <w:r>
              <w:rPr>
                <w:rFonts w:cstheme="minorHAnsi"/>
                <w:color w:val="000000" w:themeColor="text1"/>
                <w:sz w:val="20"/>
                <w:szCs w:val="20"/>
              </w:rPr>
              <w:t xml:space="preserve">Termin realizacji zamówienia: </w:t>
            </w:r>
          </w:p>
          <w:p w:rsidR="00F946E9" w:rsidRDefault="00970793" w:rsidP="00A002FF">
            <w:pPr>
              <w:spacing w:after="0" w:line="240" w:lineRule="auto"/>
              <w:rPr>
                <w:rFonts w:cstheme="minorHAnsi"/>
                <w:color w:val="000000" w:themeColor="text1"/>
                <w:sz w:val="20"/>
                <w:szCs w:val="20"/>
              </w:rPr>
            </w:pPr>
            <w:r>
              <w:rPr>
                <w:rFonts w:cstheme="minorHAnsi"/>
                <w:color w:val="000000" w:themeColor="text1"/>
                <w:sz w:val="16"/>
                <w:szCs w:val="16"/>
              </w:rPr>
              <w:t>max. 2 miesiące od czasu przekazania próbek (indywidualne ustalenia dotyczące metody, sposobu i liczby przekazywanych próbek zostaną omówione z wybraną firmą; możliwość przekazywania próbek w ustalonych transzach).</w:t>
            </w:r>
          </w:p>
        </w:tc>
        <w:tc>
          <w:tcPr>
            <w:tcW w:w="4665" w:type="dxa"/>
            <w:tcBorders>
              <w:top w:val="single" w:sz="4" w:space="0" w:color="000000"/>
              <w:left w:val="single" w:sz="4" w:space="0" w:color="000000"/>
              <w:bottom w:val="single" w:sz="4" w:space="0" w:color="000000"/>
              <w:right w:val="single" w:sz="4" w:space="0" w:color="000000"/>
            </w:tcBorders>
            <w:shd w:val="clear" w:color="auto" w:fill="FFFFFF"/>
          </w:tcPr>
          <w:p w:rsidR="00F946E9" w:rsidRDefault="00970793" w:rsidP="00CD6872">
            <w:pPr>
              <w:spacing w:after="0" w:line="240" w:lineRule="auto"/>
              <w:rPr>
                <w:b/>
                <w:bCs/>
              </w:rPr>
            </w:pPr>
            <w:r>
              <w:rPr>
                <w:rFonts w:cstheme="minorHAnsi"/>
                <w:b/>
                <w:bCs/>
                <w:color w:val="000000" w:themeColor="text1"/>
                <w:sz w:val="20"/>
                <w:szCs w:val="20"/>
              </w:rPr>
              <w:t>15% oceny</w:t>
            </w:r>
            <w:r w:rsidR="00AB560E">
              <w:rPr>
                <w:rFonts w:cstheme="minorHAnsi"/>
                <w:b/>
                <w:bCs/>
                <w:color w:val="000000" w:themeColor="text1"/>
                <w:sz w:val="20"/>
                <w:szCs w:val="20"/>
              </w:rPr>
              <w:t xml:space="preserve"> (max 15 pkt)</w:t>
            </w:r>
          </w:p>
          <w:p w:rsidR="00F946E9" w:rsidRDefault="000023C4" w:rsidP="00CD6872">
            <w:pPr>
              <w:spacing w:after="0" w:line="240" w:lineRule="auto"/>
            </w:pPr>
            <w:r>
              <w:rPr>
                <w:rFonts w:cstheme="minorHAnsi"/>
                <w:color w:val="000000" w:themeColor="text1"/>
                <w:sz w:val="20"/>
                <w:szCs w:val="20"/>
              </w:rPr>
              <w:t xml:space="preserve">do </w:t>
            </w:r>
            <w:r w:rsidR="00AB560E">
              <w:rPr>
                <w:rFonts w:cstheme="minorHAnsi"/>
                <w:color w:val="000000" w:themeColor="text1"/>
                <w:sz w:val="20"/>
                <w:szCs w:val="20"/>
              </w:rPr>
              <w:t>2 miesięcy – 0</w:t>
            </w:r>
            <w:r w:rsidR="00970793">
              <w:rPr>
                <w:rFonts w:cstheme="minorHAnsi"/>
                <w:color w:val="000000" w:themeColor="text1"/>
                <w:sz w:val="20"/>
                <w:szCs w:val="20"/>
              </w:rPr>
              <w:t xml:space="preserve"> pkt.</w:t>
            </w:r>
          </w:p>
          <w:p w:rsidR="00F946E9" w:rsidRDefault="00AB560E" w:rsidP="00CD6872">
            <w:pPr>
              <w:spacing w:after="0" w:line="240" w:lineRule="auto"/>
            </w:pPr>
            <w:r>
              <w:rPr>
                <w:rFonts w:cstheme="minorHAnsi"/>
                <w:color w:val="000000" w:themeColor="text1"/>
                <w:sz w:val="20"/>
                <w:szCs w:val="20"/>
              </w:rPr>
              <w:t>do 6 tygodni – 7</w:t>
            </w:r>
            <w:r w:rsidR="00970793">
              <w:rPr>
                <w:rFonts w:cstheme="minorHAnsi"/>
                <w:color w:val="000000" w:themeColor="text1"/>
                <w:sz w:val="20"/>
                <w:szCs w:val="20"/>
              </w:rPr>
              <w:t xml:space="preserve"> pkt</w:t>
            </w:r>
            <w:r>
              <w:rPr>
                <w:rFonts w:cstheme="minorHAnsi"/>
                <w:color w:val="000000" w:themeColor="text1"/>
                <w:sz w:val="20"/>
                <w:szCs w:val="20"/>
              </w:rPr>
              <w:t>.</w:t>
            </w:r>
          </w:p>
          <w:p w:rsidR="00F946E9" w:rsidRDefault="00AB560E" w:rsidP="00CD6872">
            <w:pPr>
              <w:spacing w:after="0" w:line="240" w:lineRule="auto"/>
            </w:pPr>
            <w:r>
              <w:rPr>
                <w:rFonts w:cstheme="minorHAnsi"/>
                <w:color w:val="000000" w:themeColor="text1"/>
                <w:sz w:val="20"/>
                <w:szCs w:val="20"/>
              </w:rPr>
              <w:t>do 4 tygodni – 15</w:t>
            </w:r>
            <w:r w:rsidR="00970793">
              <w:rPr>
                <w:rFonts w:cstheme="minorHAnsi"/>
                <w:color w:val="000000" w:themeColor="text1"/>
                <w:sz w:val="20"/>
                <w:szCs w:val="20"/>
              </w:rPr>
              <w:t xml:space="preserve"> pkt</w:t>
            </w:r>
            <w:r>
              <w:rPr>
                <w:rFonts w:cstheme="minorHAnsi"/>
                <w:color w:val="000000" w:themeColor="text1"/>
                <w:sz w:val="20"/>
                <w:szCs w:val="20"/>
              </w:rPr>
              <w:t>,</w:t>
            </w:r>
          </w:p>
          <w:p w:rsidR="00F946E9" w:rsidRDefault="00F946E9" w:rsidP="00CD6872">
            <w:pPr>
              <w:spacing w:after="0" w:line="240" w:lineRule="auto"/>
              <w:rPr>
                <w:rFonts w:cstheme="minorHAnsi"/>
                <w:color w:val="000000" w:themeColor="text1"/>
                <w:sz w:val="20"/>
                <w:szCs w:val="20"/>
              </w:rPr>
            </w:pPr>
          </w:p>
        </w:tc>
      </w:tr>
    </w:tbl>
    <w:p w:rsidR="00F946E9" w:rsidRDefault="00F946E9">
      <w:pPr>
        <w:spacing w:after="0" w:line="240" w:lineRule="auto"/>
        <w:jc w:val="both"/>
        <w:rPr>
          <w:rFonts w:cstheme="minorHAnsi"/>
          <w:color w:val="000000" w:themeColor="text1"/>
          <w:sz w:val="20"/>
          <w:szCs w:val="20"/>
        </w:rPr>
      </w:pPr>
    </w:p>
    <w:p w:rsidR="00AB560E" w:rsidRPr="00E36165" w:rsidRDefault="00AB560E" w:rsidP="00E36165">
      <w:pPr>
        <w:spacing w:after="0" w:line="240" w:lineRule="auto"/>
        <w:rPr>
          <w:rFonts w:cstheme="minorHAnsi"/>
          <w:color w:val="000000" w:themeColor="text1"/>
          <w:sz w:val="16"/>
          <w:szCs w:val="16"/>
        </w:rPr>
      </w:pPr>
      <w:r w:rsidRPr="00AB560E">
        <w:rPr>
          <w:rFonts w:cstheme="minorHAnsi"/>
          <w:sz w:val="20"/>
          <w:szCs w:val="20"/>
        </w:rPr>
        <w:t>Za ofertę najkorzystniejszą uznana zostanie oferta, która uzyska najwyższą liczbę punktów po zsumowaniu w poszczególnych kryteriach (Cena +</w:t>
      </w:r>
      <w:r w:rsidR="00E36165" w:rsidRPr="00E36165">
        <w:rPr>
          <w:rFonts w:cstheme="minorHAnsi"/>
          <w:color w:val="000000" w:themeColor="text1"/>
          <w:sz w:val="20"/>
          <w:szCs w:val="20"/>
        </w:rPr>
        <w:t xml:space="preserve"> </w:t>
      </w:r>
      <w:r w:rsidR="00E36165">
        <w:rPr>
          <w:rFonts w:cstheme="minorHAnsi"/>
          <w:color w:val="000000" w:themeColor="text1"/>
          <w:sz w:val="20"/>
          <w:szCs w:val="20"/>
        </w:rPr>
        <w:t>Stosowana metoda badawcza+</w:t>
      </w:r>
      <w:r w:rsidR="00E36165" w:rsidRPr="00E36165">
        <w:rPr>
          <w:rFonts w:cstheme="minorHAnsi"/>
          <w:color w:val="000000" w:themeColor="text1"/>
          <w:sz w:val="20"/>
          <w:szCs w:val="20"/>
        </w:rPr>
        <w:t xml:space="preserve"> </w:t>
      </w:r>
      <w:r w:rsidR="00E36165">
        <w:rPr>
          <w:rFonts w:cstheme="minorHAnsi"/>
          <w:color w:val="000000" w:themeColor="text1"/>
          <w:sz w:val="20"/>
          <w:szCs w:val="20"/>
        </w:rPr>
        <w:t>Forma otrzymania wyników</w:t>
      </w:r>
      <w:r w:rsidR="00E36165">
        <w:rPr>
          <w:rFonts w:cstheme="minorHAnsi"/>
          <w:color w:val="000000" w:themeColor="text1"/>
          <w:sz w:val="16"/>
          <w:szCs w:val="16"/>
        </w:rPr>
        <w:t xml:space="preserve"> + </w:t>
      </w:r>
      <w:r w:rsidR="00E36165">
        <w:rPr>
          <w:rFonts w:cstheme="minorHAnsi"/>
          <w:color w:val="000000" w:themeColor="text1"/>
          <w:sz w:val="20"/>
          <w:szCs w:val="20"/>
        </w:rPr>
        <w:t>Termin realizacji zamówienia</w:t>
      </w:r>
      <w:r w:rsidRPr="00AB560E">
        <w:rPr>
          <w:rFonts w:cstheme="minorHAnsi"/>
          <w:sz w:val="20"/>
          <w:szCs w:val="20"/>
        </w:rPr>
        <w:t>), pozostałe oferty zostaną sklasyfikowane zgodnie z ilością uzyskanych punktów.</w:t>
      </w:r>
    </w:p>
    <w:p w:rsidR="00F946E9" w:rsidRDefault="00F946E9">
      <w:pPr>
        <w:spacing w:after="0" w:line="240" w:lineRule="auto"/>
        <w:jc w:val="both"/>
        <w:rPr>
          <w:rFonts w:cstheme="minorHAnsi"/>
          <w:color w:val="000000" w:themeColor="text1"/>
          <w:sz w:val="20"/>
          <w:szCs w:val="20"/>
        </w:rPr>
      </w:pPr>
    </w:p>
    <w:p w:rsidR="000B254D" w:rsidRDefault="000B254D">
      <w:pPr>
        <w:spacing w:after="0" w:line="240" w:lineRule="auto"/>
        <w:jc w:val="both"/>
        <w:rPr>
          <w:rFonts w:cstheme="minorHAnsi"/>
          <w:color w:val="000000" w:themeColor="text1"/>
          <w:sz w:val="20"/>
          <w:szCs w:val="20"/>
        </w:rPr>
      </w:pPr>
    </w:p>
    <w:p w:rsidR="00EB53AC" w:rsidRDefault="00EB53AC">
      <w:pPr>
        <w:spacing w:after="0" w:line="240" w:lineRule="auto"/>
        <w:jc w:val="both"/>
        <w:rPr>
          <w:rFonts w:cstheme="minorHAnsi"/>
          <w:color w:val="000000" w:themeColor="text1"/>
          <w:sz w:val="20"/>
          <w:szCs w:val="20"/>
        </w:rPr>
      </w:pPr>
    </w:p>
    <w:p w:rsidR="00EB53AC" w:rsidRDefault="00EB53AC">
      <w:pPr>
        <w:spacing w:after="0" w:line="240" w:lineRule="auto"/>
        <w:jc w:val="both"/>
        <w:rPr>
          <w:rFonts w:cstheme="minorHAnsi"/>
          <w:color w:val="000000" w:themeColor="text1"/>
          <w:sz w:val="20"/>
          <w:szCs w:val="20"/>
        </w:rPr>
      </w:pPr>
    </w:p>
    <w:p w:rsidR="00F946E9" w:rsidRDefault="00F946E9">
      <w:pPr>
        <w:spacing w:after="0" w:line="240" w:lineRule="auto"/>
        <w:jc w:val="both"/>
        <w:rPr>
          <w:rFonts w:cstheme="minorHAnsi"/>
          <w:b/>
          <w:bCs/>
          <w:color w:val="000000" w:themeColor="text1"/>
          <w:sz w:val="20"/>
          <w:szCs w:val="20"/>
        </w:rPr>
      </w:pPr>
    </w:p>
    <w:p w:rsidR="00F946E9" w:rsidRDefault="00970793">
      <w:pPr>
        <w:spacing w:after="0" w:line="240" w:lineRule="auto"/>
        <w:jc w:val="both"/>
        <w:rPr>
          <w:rFonts w:cstheme="minorHAnsi"/>
          <w:b/>
          <w:bCs/>
          <w:color w:val="000000" w:themeColor="text1"/>
          <w:sz w:val="20"/>
          <w:szCs w:val="20"/>
        </w:rPr>
      </w:pPr>
      <w:r>
        <w:rPr>
          <w:rFonts w:cstheme="minorHAnsi"/>
          <w:b/>
          <w:bCs/>
          <w:color w:val="000000" w:themeColor="text1"/>
          <w:sz w:val="20"/>
          <w:szCs w:val="20"/>
        </w:rPr>
        <w:lastRenderedPageBreak/>
        <w:t>IV. Opis  Przygotowania Oferty i jej Ocena:</w:t>
      </w:r>
    </w:p>
    <w:p w:rsidR="00F946E9" w:rsidRDefault="00970793">
      <w:pPr>
        <w:numPr>
          <w:ilvl w:val="0"/>
          <w:numId w:val="1"/>
        </w:numPr>
        <w:spacing w:after="0" w:line="240" w:lineRule="auto"/>
        <w:ind w:right="545"/>
        <w:jc w:val="both"/>
      </w:pPr>
      <w:r>
        <w:rPr>
          <w:rFonts w:cstheme="minorHAnsi"/>
          <w:color w:val="000000" w:themeColor="text1"/>
          <w:sz w:val="20"/>
          <w:szCs w:val="20"/>
        </w:rPr>
        <w:t>Oferta powinna zawierać wszystkie informacje wskazane w tabeli nr 1 punktu III i zostać przygotowana na wzorze nr 1 załączonym do Zapytania z wypełnioną tabelą</w:t>
      </w:r>
      <w:r w:rsidR="00517552">
        <w:rPr>
          <w:rFonts w:cstheme="minorHAnsi"/>
          <w:color w:val="000000" w:themeColor="text1"/>
          <w:sz w:val="20"/>
          <w:szCs w:val="20"/>
        </w:rPr>
        <w:t>.</w:t>
      </w:r>
      <w:r>
        <w:rPr>
          <w:rFonts w:cstheme="minorHAnsi"/>
          <w:color w:val="000000" w:themeColor="text1"/>
          <w:sz w:val="20"/>
          <w:szCs w:val="20"/>
        </w:rPr>
        <w:t>.</w:t>
      </w:r>
    </w:p>
    <w:p w:rsidR="00F946E9" w:rsidRDefault="00970793">
      <w:pPr>
        <w:numPr>
          <w:ilvl w:val="0"/>
          <w:numId w:val="1"/>
        </w:numPr>
        <w:spacing w:after="0" w:line="240" w:lineRule="auto"/>
        <w:ind w:right="545"/>
        <w:jc w:val="both"/>
      </w:pPr>
      <w:r>
        <w:rPr>
          <w:rFonts w:cstheme="minorHAnsi"/>
          <w:color w:val="000000" w:themeColor="text1"/>
          <w:sz w:val="20"/>
          <w:szCs w:val="20"/>
        </w:rPr>
        <w:t xml:space="preserve">Oferta powinna zawierać informacje o łącznej wartości netto i brutto zamówienia. Wykonawca, którego oferta zostanie wybrana, przed podpisaniem umowy dostarczy skany: </w:t>
      </w:r>
      <w:r w:rsidR="00904D83">
        <w:rPr>
          <w:rFonts w:cstheme="minorHAnsi"/>
          <w:color w:val="000000" w:themeColor="text1"/>
          <w:sz w:val="20"/>
          <w:szCs w:val="20"/>
        </w:rPr>
        <w:t xml:space="preserve">odpisu KRS lub </w:t>
      </w:r>
      <w:r>
        <w:rPr>
          <w:rFonts w:cstheme="minorHAnsi"/>
          <w:color w:val="000000" w:themeColor="text1"/>
          <w:sz w:val="20"/>
          <w:szCs w:val="20"/>
        </w:rPr>
        <w:t>zaświadczenia o wpisie do ewidencji działalności gospodarczej, zaświadczenia REGON oraz  zaświadczenia o nadaniu NIP oraz potwierdzenie posiadania certyfikatu EMQN.</w:t>
      </w:r>
    </w:p>
    <w:p w:rsidR="00F946E9" w:rsidRDefault="00970793">
      <w:pPr>
        <w:numPr>
          <w:ilvl w:val="0"/>
          <w:numId w:val="1"/>
        </w:numPr>
        <w:spacing w:after="0" w:line="240" w:lineRule="auto"/>
        <w:ind w:right="545"/>
        <w:jc w:val="both"/>
      </w:pPr>
      <w:r>
        <w:rPr>
          <w:rFonts w:cstheme="minorHAnsi"/>
          <w:color w:val="000000" w:themeColor="text1"/>
          <w:sz w:val="20"/>
          <w:szCs w:val="20"/>
        </w:rPr>
        <w:t xml:space="preserve">Oferty należy przesyłać elektronicznie w postaci zeskanowanej oferty oryginalnej pocztą elektroniczną na adres: </w:t>
      </w:r>
      <w:hyperlink r:id="rId8">
        <w:r>
          <w:rPr>
            <w:rStyle w:val="InternetLink"/>
            <w:rFonts w:cstheme="minorHAnsi"/>
            <w:b/>
            <w:sz w:val="20"/>
            <w:szCs w:val="20"/>
          </w:rPr>
          <w:t>p.dzianok@nencki.edu.pl</w:t>
        </w:r>
      </w:hyperlink>
    </w:p>
    <w:p w:rsidR="00F946E9" w:rsidRDefault="00970793">
      <w:pPr>
        <w:numPr>
          <w:ilvl w:val="0"/>
          <w:numId w:val="1"/>
        </w:numPr>
        <w:spacing w:after="0" w:line="240" w:lineRule="auto"/>
        <w:ind w:right="545"/>
        <w:jc w:val="both"/>
        <w:rPr>
          <w:rFonts w:cstheme="minorHAnsi"/>
          <w:color w:val="000000" w:themeColor="text1"/>
          <w:sz w:val="20"/>
          <w:szCs w:val="20"/>
        </w:rPr>
      </w:pPr>
      <w:r>
        <w:rPr>
          <w:rFonts w:cstheme="minorHAnsi"/>
          <w:color w:val="000000" w:themeColor="text1"/>
          <w:sz w:val="20"/>
          <w:szCs w:val="20"/>
        </w:rPr>
        <w:t xml:space="preserve">Prosimy oznaczyć ofertę w tytule wiadomości: </w:t>
      </w:r>
      <w:r w:rsidR="004531F5">
        <w:rPr>
          <w:rFonts w:cstheme="minorHAnsi"/>
          <w:b/>
          <w:color w:val="000000" w:themeColor="text1"/>
          <w:sz w:val="20"/>
          <w:szCs w:val="20"/>
        </w:rPr>
        <w:t>Oferta</w:t>
      </w:r>
      <w:r w:rsidR="000023C4">
        <w:rPr>
          <w:rFonts w:cstheme="minorHAnsi"/>
          <w:b/>
          <w:color w:val="000000" w:themeColor="text1"/>
          <w:sz w:val="20"/>
          <w:szCs w:val="20"/>
        </w:rPr>
        <w:t xml:space="preserve"> </w:t>
      </w:r>
      <w:r w:rsidR="004531F5">
        <w:rPr>
          <w:rFonts w:cstheme="minorHAnsi"/>
          <w:b/>
          <w:color w:val="000000" w:themeColor="text1"/>
          <w:sz w:val="20"/>
          <w:szCs w:val="20"/>
        </w:rPr>
        <w:t>wykonania badań</w:t>
      </w:r>
      <w:r w:rsidR="000023C4">
        <w:rPr>
          <w:rFonts w:cstheme="minorHAnsi"/>
          <w:b/>
          <w:color w:val="000000" w:themeColor="text1"/>
          <w:sz w:val="20"/>
          <w:szCs w:val="20"/>
        </w:rPr>
        <w:t xml:space="preserve"> genetyczn</w:t>
      </w:r>
      <w:r w:rsidR="004531F5">
        <w:rPr>
          <w:rFonts w:cstheme="minorHAnsi"/>
          <w:b/>
          <w:color w:val="000000" w:themeColor="text1"/>
          <w:sz w:val="20"/>
          <w:szCs w:val="20"/>
        </w:rPr>
        <w:t>ych</w:t>
      </w:r>
    </w:p>
    <w:p w:rsidR="00F946E9" w:rsidRDefault="00970793">
      <w:pPr>
        <w:numPr>
          <w:ilvl w:val="0"/>
          <w:numId w:val="1"/>
        </w:numPr>
        <w:spacing w:after="0" w:line="240" w:lineRule="auto"/>
        <w:ind w:right="545"/>
        <w:jc w:val="both"/>
        <w:rPr>
          <w:rFonts w:cstheme="minorHAnsi"/>
          <w:color w:val="000000" w:themeColor="text1"/>
          <w:sz w:val="20"/>
          <w:szCs w:val="20"/>
        </w:rPr>
      </w:pPr>
      <w:r>
        <w:rPr>
          <w:rFonts w:cstheme="minorHAnsi"/>
          <w:color w:val="000000" w:themeColor="text1"/>
          <w:sz w:val="20"/>
          <w:szCs w:val="20"/>
        </w:rPr>
        <w:t>Ocenie poddane zostaną tylko te oferty, które zawierają wszystkie elementy wymienione powyżej.</w:t>
      </w:r>
    </w:p>
    <w:p w:rsidR="00F946E9" w:rsidRDefault="00F946E9">
      <w:pPr>
        <w:spacing w:after="0" w:line="240" w:lineRule="auto"/>
        <w:ind w:right="545"/>
        <w:jc w:val="both"/>
        <w:rPr>
          <w:rFonts w:cstheme="minorHAnsi"/>
          <w:b/>
          <w:bCs/>
          <w:color w:val="000000" w:themeColor="text1"/>
          <w:sz w:val="20"/>
          <w:szCs w:val="20"/>
        </w:rPr>
      </w:pPr>
    </w:p>
    <w:p w:rsidR="00F946E9" w:rsidRDefault="00970793">
      <w:pPr>
        <w:spacing w:after="0" w:line="240" w:lineRule="auto"/>
        <w:ind w:right="545"/>
        <w:jc w:val="both"/>
        <w:rPr>
          <w:rFonts w:cstheme="minorHAnsi"/>
          <w:b/>
          <w:bCs/>
          <w:color w:val="000000" w:themeColor="text1"/>
          <w:sz w:val="20"/>
          <w:szCs w:val="20"/>
        </w:rPr>
      </w:pPr>
      <w:r>
        <w:rPr>
          <w:rFonts w:cstheme="minorHAnsi"/>
          <w:b/>
          <w:bCs/>
          <w:color w:val="000000" w:themeColor="text1"/>
          <w:sz w:val="20"/>
          <w:szCs w:val="20"/>
        </w:rPr>
        <w:t>V. Dodatkowe informacje:</w:t>
      </w:r>
    </w:p>
    <w:p w:rsidR="00F946E9" w:rsidRDefault="00970793">
      <w:pPr>
        <w:pStyle w:val="Akapitzlist"/>
        <w:numPr>
          <w:ilvl w:val="0"/>
          <w:numId w:val="2"/>
        </w:numPr>
        <w:tabs>
          <w:tab w:val="left" w:pos="426"/>
        </w:tabs>
        <w:spacing w:after="0" w:line="240" w:lineRule="auto"/>
        <w:ind w:right="545" w:hanging="720"/>
        <w:jc w:val="both"/>
        <w:rPr>
          <w:rFonts w:asciiTheme="minorHAnsi" w:hAnsiTheme="minorHAnsi" w:cstheme="minorHAnsi"/>
          <w:color w:val="000000" w:themeColor="text1"/>
          <w:sz w:val="20"/>
          <w:szCs w:val="20"/>
        </w:rPr>
      </w:pPr>
      <w:r>
        <w:rPr>
          <w:rFonts w:cstheme="minorHAnsi"/>
          <w:color w:val="000000" w:themeColor="text1"/>
          <w:sz w:val="20"/>
          <w:szCs w:val="20"/>
        </w:rPr>
        <w:t>W celu realizacji zamówienia z wybranym Wykonawcą zostanie podpisana umowa.</w:t>
      </w:r>
    </w:p>
    <w:p w:rsidR="008F08EF" w:rsidRPr="008F08EF" w:rsidRDefault="00970793">
      <w:pPr>
        <w:numPr>
          <w:ilvl w:val="0"/>
          <w:numId w:val="2"/>
        </w:numPr>
        <w:tabs>
          <w:tab w:val="left" w:pos="426"/>
        </w:tabs>
        <w:spacing w:after="0" w:line="240" w:lineRule="auto"/>
        <w:ind w:right="545" w:hanging="720"/>
        <w:jc w:val="both"/>
        <w:rPr>
          <w:rFonts w:cstheme="minorHAnsi"/>
          <w:color w:val="FF0000"/>
          <w:sz w:val="20"/>
          <w:szCs w:val="20"/>
        </w:rPr>
      </w:pPr>
      <w:r>
        <w:rPr>
          <w:rFonts w:cstheme="minorHAnsi"/>
          <w:color w:val="000000" w:themeColor="text1"/>
          <w:sz w:val="20"/>
          <w:szCs w:val="20"/>
        </w:rPr>
        <w:t xml:space="preserve">Okres obowiązywania umowy od </w:t>
      </w:r>
      <w:r w:rsidR="00AB560E" w:rsidRPr="00AB560E">
        <w:rPr>
          <w:rFonts w:cstheme="minorHAnsi"/>
          <w:b/>
          <w:sz w:val="20"/>
          <w:szCs w:val="20"/>
        </w:rPr>
        <w:t>daty zawarcia umowy</w:t>
      </w:r>
      <w:r w:rsidRPr="00AB560E">
        <w:rPr>
          <w:rFonts w:cstheme="minorHAnsi"/>
          <w:b/>
          <w:sz w:val="20"/>
          <w:szCs w:val="20"/>
        </w:rPr>
        <w:t xml:space="preserve"> do 01.0</w:t>
      </w:r>
      <w:r w:rsidR="0073373B">
        <w:rPr>
          <w:rFonts w:cstheme="minorHAnsi"/>
          <w:b/>
          <w:sz w:val="20"/>
          <w:szCs w:val="20"/>
        </w:rPr>
        <w:t>6</w:t>
      </w:r>
      <w:r w:rsidRPr="00AB560E">
        <w:rPr>
          <w:rFonts w:cstheme="minorHAnsi"/>
          <w:b/>
          <w:sz w:val="20"/>
          <w:szCs w:val="20"/>
        </w:rPr>
        <w:t>.2020 r.</w:t>
      </w:r>
      <w:r w:rsidRPr="00AB560E">
        <w:rPr>
          <w:rFonts w:cstheme="minorHAnsi"/>
          <w:color w:val="FF0000"/>
          <w:sz w:val="20"/>
          <w:szCs w:val="20"/>
        </w:rPr>
        <w:t xml:space="preserve"> </w:t>
      </w:r>
      <w:r w:rsidR="00C82F16" w:rsidRPr="008F08EF">
        <w:rPr>
          <w:rFonts w:cstheme="minorHAnsi"/>
          <w:sz w:val="20"/>
          <w:szCs w:val="20"/>
        </w:rPr>
        <w:t>lub</w:t>
      </w:r>
      <w:r w:rsidR="008F08EF">
        <w:rPr>
          <w:rFonts w:cstheme="minorHAnsi"/>
          <w:sz w:val="20"/>
          <w:szCs w:val="20"/>
        </w:rPr>
        <w:t xml:space="preserve"> do wyczerpania</w:t>
      </w:r>
    </w:p>
    <w:p w:rsidR="00F946E9" w:rsidRPr="000023C4" w:rsidRDefault="008F08EF" w:rsidP="008F08EF">
      <w:pPr>
        <w:tabs>
          <w:tab w:val="left" w:pos="426"/>
        </w:tabs>
        <w:spacing w:after="0" w:line="240" w:lineRule="auto"/>
        <w:ind w:right="545"/>
        <w:jc w:val="both"/>
        <w:rPr>
          <w:rFonts w:cstheme="minorHAnsi"/>
          <w:color w:val="FF0000"/>
          <w:sz w:val="20"/>
          <w:szCs w:val="20"/>
        </w:rPr>
      </w:pPr>
      <w:r>
        <w:rPr>
          <w:rFonts w:cstheme="minorHAnsi"/>
          <w:color w:val="000000" w:themeColor="text1"/>
          <w:sz w:val="20"/>
          <w:szCs w:val="20"/>
        </w:rPr>
        <w:t xml:space="preserve">         </w:t>
      </w:r>
      <w:r w:rsidR="00C82F16" w:rsidRPr="008F08EF">
        <w:rPr>
          <w:rFonts w:cstheme="minorHAnsi"/>
          <w:sz w:val="20"/>
          <w:szCs w:val="20"/>
        </w:rPr>
        <w:t xml:space="preserve">kwoty umownej. Dostarczenie ostatniej transzy badań musi nastąpić </w:t>
      </w:r>
      <w:r w:rsidRPr="008F08EF">
        <w:rPr>
          <w:rFonts w:cstheme="minorHAnsi"/>
          <w:sz w:val="20"/>
          <w:szCs w:val="20"/>
        </w:rPr>
        <w:t>najpóźniej</w:t>
      </w:r>
      <w:r w:rsidR="00C82F16" w:rsidRPr="008F08EF">
        <w:rPr>
          <w:rFonts w:cstheme="minorHAnsi"/>
          <w:sz w:val="20"/>
          <w:szCs w:val="20"/>
        </w:rPr>
        <w:t xml:space="preserve"> 1.0</w:t>
      </w:r>
      <w:r w:rsidR="0045246B">
        <w:rPr>
          <w:rFonts w:cstheme="minorHAnsi"/>
          <w:sz w:val="20"/>
          <w:szCs w:val="20"/>
        </w:rPr>
        <w:t>6</w:t>
      </w:r>
      <w:r w:rsidR="00C82F16" w:rsidRPr="008F08EF">
        <w:rPr>
          <w:rFonts w:cstheme="minorHAnsi"/>
          <w:sz w:val="20"/>
          <w:szCs w:val="20"/>
        </w:rPr>
        <w:t>.2020</w:t>
      </w:r>
      <w:r w:rsidR="000B254D">
        <w:rPr>
          <w:rFonts w:cstheme="minorHAnsi"/>
          <w:sz w:val="20"/>
          <w:szCs w:val="20"/>
        </w:rPr>
        <w:t xml:space="preserve"> r.</w:t>
      </w:r>
    </w:p>
    <w:p w:rsidR="00F946E9" w:rsidRDefault="00970793">
      <w:pPr>
        <w:numPr>
          <w:ilvl w:val="0"/>
          <w:numId w:val="2"/>
        </w:numPr>
        <w:tabs>
          <w:tab w:val="left" w:pos="426"/>
        </w:tabs>
        <w:spacing w:after="0" w:line="240" w:lineRule="auto"/>
        <w:ind w:left="426" w:right="545" w:hanging="426"/>
        <w:jc w:val="both"/>
        <w:rPr>
          <w:rFonts w:cstheme="minorHAnsi"/>
          <w:color w:val="000000" w:themeColor="text1"/>
          <w:sz w:val="20"/>
          <w:szCs w:val="20"/>
        </w:rPr>
      </w:pPr>
      <w:r>
        <w:rPr>
          <w:rFonts w:cstheme="minorHAnsi"/>
          <w:color w:val="000000" w:themeColor="text1"/>
          <w:sz w:val="20"/>
          <w:szCs w:val="20"/>
        </w:rPr>
        <w:t>Maksymalny termin realizacji zamówienia wynosi 2 miesią</w:t>
      </w:r>
      <w:r w:rsidR="00AB560E">
        <w:rPr>
          <w:rFonts w:cstheme="minorHAnsi"/>
          <w:color w:val="000000" w:themeColor="text1"/>
          <w:sz w:val="20"/>
          <w:szCs w:val="20"/>
        </w:rPr>
        <w:t>ce od czasu przekazania próbek</w:t>
      </w:r>
      <w:r w:rsidR="00AB560E">
        <w:rPr>
          <w:rFonts w:cstheme="minorHAnsi"/>
          <w:color w:val="000000" w:themeColor="text1"/>
          <w:sz w:val="20"/>
          <w:szCs w:val="20"/>
        </w:rPr>
        <w:br/>
        <w:t xml:space="preserve"> (w umowie zostanie wskazany termin zadeklarowany w ofercie Wykonawcy). I</w:t>
      </w:r>
      <w:r>
        <w:rPr>
          <w:rFonts w:cstheme="minorHAnsi"/>
          <w:color w:val="000000" w:themeColor="text1"/>
          <w:sz w:val="20"/>
          <w:szCs w:val="20"/>
        </w:rPr>
        <w:t xml:space="preserve">ndywidualne ustalenia dotyczące metody, sposobu i liczby przekazywanych próbek zostaną omówione z wybraną firmą; możliwość przekazywania próbek w </w:t>
      </w:r>
      <w:r w:rsidR="00AB560E">
        <w:rPr>
          <w:rFonts w:cstheme="minorHAnsi"/>
          <w:color w:val="000000" w:themeColor="text1"/>
          <w:sz w:val="20"/>
          <w:szCs w:val="20"/>
        </w:rPr>
        <w:t>ustalonych transzach</w:t>
      </w:r>
      <w:r>
        <w:rPr>
          <w:rFonts w:cstheme="minorHAnsi"/>
          <w:color w:val="000000" w:themeColor="text1"/>
          <w:sz w:val="20"/>
          <w:szCs w:val="20"/>
        </w:rPr>
        <w:t>.</w:t>
      </w:r>
    </w:p>
    <w:p w:rsidR="00F946E9" w:rsidRDefault="00970793">
      <w:pPr>
        <w:numPr>
          <w:ilvl w:val="0"/>
          <w:numId w:val="2"/>
        </w:numPr>
        <w:tabs>
          <w:tab w:val="left" w:pos="426"/>
        </w:tabs>
        <w:spacing w:after="0" w:line="240" w:lineRule="auto"/>
        <w:ind w:left="426" w:right="545" w:hanging="426"/>
        <w:jc w:val="both"/>
        <w:rPr>
          <w:rFonts w:cstheme="minorHAnsi"/>
          <w:color w:val="000000" w:themeColor="text1"/>
          <w:sz w:val="20"/>
          <w:szCs w:val="20"/>
        </w:rPr>
      </w:pPr>
      <w:r>
        <w:rPr>
          <w:rFonts w:cstheme="minorHAnsi"/>
          <w:color w:val="000000" w:themeColor="text1"/>
          <w:sz w:val="20"/>
          <w:szCs w:val="20"/>
        </w:rPr>
        <w:t>Zamawiający zastrzega sobie możliwość negocjacji warunków umowy z najlepszymi Wykonawcami.</w:t>
      </w:r>
    </w:p>
    <w:p w:rsidR="00F946E9" w:rsidRDefault="00970793">
      <w:pPr>
        <w:numPr>
          <w:ilvl w:val="0"/>
          <w:numId w:val="2"/>
        </w:numPr>
        <w:tabs>
          <w:tab w:val="left" w:pos="426"/>
        </w:tabs>
        <w:spacing w:after="0" w:line="240" w:lineRule="auto"/>
        <w:ind w:left="426" w:right="545" w:hanging="426"/>
        <w:jc w:val="both"/>
        <w:rPr>
          <w:rFonts w:cstheme="minorHAnsi"/>
          <w:color w:val="000000" w:themeColor="text1"/>
          <w:sz w:val="20"/>
          <w:szCs w:val="20"/>
        </w:rPr>
      </w:pPr>
      <w:r>
        <w:rPr>
          <w:rFonts w:cstheme="minorHAnsi"/>
          <w:color w:val="000000" w:themeColor="text1"/>
          <w:sz w:val="20"/>
          <w:szCs w:val="20"/>
        </w:rPr>
        <w:t>Zamawiający zastrzega sobie prawo do nie wybierania żadnego z Wykonawców.</w:t>
      </w:r>
    </w:p>
    <w:p w:rsidR="00F946E9" w:rsidRDefault="00970793">
      <w:pPr>
        <w:numPr>
          <w:ilvl w:val="0"/>
          <w:numId w:val="2"/>
        </w:numPr>
        <w:tabs>
          <w:tab w:val="left" w:pos="426"/>
        </w:tabs>
        <w:spacing w:after="0" w:line="240" w:lineRule="auto"/>
        <w:ind w:left="426" w:right="545" w:hanging="426"/>
        <w:jc w:val="both"/>
        <w:rPr>
          <w:rFonts w:cstheme="minorHAnsi"/>
          <w:color w:val="000000" w:themeColor="text1"/>
          <w:sz w:val="20"/>
          <w:szCs w:val="20"/>
        </w:rPr>
      </w:pPr>
      <w:r>
        <w:rPr>
          <w:rFonts w:cstheme="minorHAnsi"/>
          <w:color w:val="000000" w:themeColor="text1"/>
          <w:sz w:val="20"/>
          <w:szCs w:val="20"/>
        </w:rPr>
        <w:t>Wybór Wykonawcy zo</w:t>
      </w:r>
      <w:r w:rsidR="000B254D">
        <w:rPr>
          <w:rFonts w:cstheme="minorHAnsi"/>
          <w:color w:val="000000" w:themeColor="text1"/>
          <w:sz w:val="20"/>
          <w:szCs w:val="20"/>
        </w:rPr>
        <w:t>stanie ogłoszony na stronie www</w:t>
      </w:r>
      <w:r>
        <w:rPr>
          <w:rFonts w:cstheme="minorHAnsi"/>
          <w:color w:val="000000" w:themeColor="text1"/>
          <w:sz w:val="20"/>
          <w:szCs w:val="20"/>
        </w:rPr>
        <w:t xml:space="preserve"> Zamawiającego niezwłocznie po zakończeniu procedury.</w:t>
      </w:r>
    </w:p>
    <w:p w:rsidR="00F946E9" w:rsidRDefault="00F946E9">
      <w:pPr>
        <w:spacing w:after="0" w:line="240" w:lineRule="auto"/>
        <w:ind w:right="545"/>
        <w:jc w:val="both"/>
        <w:rPr>
          <w:rFonts w:cstheme="minorHAnsi"/>
          <w:color w:val="000000" w:themeColor="text1"/>
          <w:sz w:val="20"/>
          <w:szCs w:val="20"/>
        </w:rPr>
      </w:pPr>
    </w:p>
    <w:p w:rsidR="00F946E9" w:rsidRDefault="00F946E9">
      <w:pPr>
        <w:spacing w:after="0" w:line="240" w:lineRule="auto"/>
        <w:ind w:right="545"/>
        <w:jc w:val="both"/>
        <w:rPr>
          <w:rFonts w:cstheme="minorHAnsi"/>
          <w:color w:val="000000" w:themeColor="text1"/>
          <w:sz w:val="20"/>
          <w:szCs w:val="20"/>
        </w:rPr>
      </w:pPr>
    </w:p>
    <w:p w:rsidR="00F946E9" w:rsidRDefault="00F946E9">
      <w:pPr>
        <w:spacing w:after="0" w:line="240" w:lineRule="auto"/>
        <w:ind w:right="545"/>
        <w:jc w:val="both"/>
        <w:rPr>
          <w:rFonts w:cstheme="minorHAnsi"/>
          <w:color w:val="000000" w:themeColor="text1"/>
          <w:sz w:val="20"/>
          <w:szCs w:val="20"/>
        </w:rPr>
      </w:pPr>
    </w:p>
    <w:p w:rsidR="00F946E9" w:rsidRDefault="00F946E9">
      <w:pPr>
        <w:spacing w:after="0" w:line="240" w:lineRule="auto"/>
        <w:ind w:right="545"/>
        <w:jc w:val="both"/>
        <w:rPr>
          <w:rFonts w:cstheme="minorHAnsi"/>
          <w:color w:val="000000" w:themeColor="text1"/>
          <w:sz w:val="20"/>
          <w:szCs w:val="20"/>
        </w:rPr>
      </w:pPr>
    </w:p>
    <w:p w:rsidR="00F946E9" w:rsidRDefault="00F946E9">
      <w:pPr>
        <w:spacing w:after="0" w:line="240" w:lineRule="auto"/>
        <w:ind w:right="545"/>
        <w:jc w:val="both"/>
        <w:rPr>
          <w:rFonts w:cstheme="minorHAnsi"/>
          <w:color w:val="000000" w:themeColor="text1"/>
          <w:sz w:val="20"/>
          <w:szCs w:val="20"/>
        </w:rPr>
      </w:pPr>
    </w:p>
    <w:p w:rsidR="00F946E9" w:rsidRDefault="00F946E9">
      <w:pPr>
        <w:spacing w:after="0" w:line="240" w:lineRule="auto"/>
        <w:ind w:right="545"/>
        <w:jc w:val="both"/>
        <w:rPr>
          <w:rFonts w:cstheme="minorHAnsi"/>
          <w:color w:val="000000" w:themeColor="text1"/>
          <w:sz w:val="20"/>
          <w:szCs w:val="20"/>
        </w:rPr>
      </w:pPr>
    </w:p>
    <w:p w:rsidR="00F946E9" w:rsidRDefault="00F946E9">
      <w:pPr>
        <w:spacing w:after="0" w:line="240" w:lineRule="auto"/>
        <w:ind w:right="545"/>
        <w:jc w:val="both"/>
        <w:rPr>
          <w:rFonts w:cstheme="minorHAnsi"/>
          <w:color w:val="000000" w:themeColor="text1"/>
          <w:sz w:val="20"/>
          <w:szCs w:val="20"/>
        </w:rPr>
      </w:pPr>
    </w:p>
    <w:p w:rsidR="00F946E9" w:rsidRDefault="00F946E9">
      <w:pPr>
        <w:spacing w:after="0" w:line="240" w:lineRule="auto"/>
        <w:ind w:right="545"/>
        <w:jc w:val="both"/>
        <w:rPr>
          <w:rFonts w:cstheme="minorHAnsi"/>
          <w:color w:val="000000" w:themeColor="text1"/>
          <w:sz w:val="20"/>
          <w:szCs w:val="20"/>
        </w:rPr>
      </w:pPr>
    </w:p>
    <w:p w:rsidR="00F946E9" w:rsidRDefault="00F946E9">
      <w:pPr>
        <w:spacing w:after="0" w:line="240" w:lineRule="auto"/>
        <w:ind w:right="545"/>
        <w:jc w:val="both"/>
        <w:rPr>
          <w:rFonts w:cstheme="minorHAnsi"/>
          <w:color w:val="000000" w:themeColor="text1"/>
          <w:sz w:val="20"/>
          <w:szCs w:val="20"/>
        </w:rPr>
      </w:pPr>
    </w:p>
    <w:p w:rsidR="00F946E9" w:rsidRDefault="00F946E9">
      <w:pPr>
        <w:spacing w:after="0" w:line="240" w:lineRule="auto"/>
        <w:ind w:right="545"/>
        <w:jc w:val="both"/>
        <w:rPr>
          <w:rFonts w:cstheme="minorHAnsi"/>
          <w:color w:val="000000" w:themeColor="text1"/>
          <w:sz w:val="20"/>
          <w:szCs w:val="20"/>
        </w:rPr>
      </w:pPr>
    </w:p>
    <w:p w:rsidR="00F946E9" w:rsidRDefault="00F946E9">
      <w:pPr>
        <w:spacing w:after="0" w:line="240" w:lineRule="auto"/>
        <w:ind w:right="545"/>
        <w:jc w:val="both"/>
        <w:rPr>
          <w:rFonts w:cstheme="minorHAnsi"/>
          <w:color w:val="000000" w:themeColor="text1"/>
          <w:sz w:val="20"/>
          <w:szCs w:val="20"/>
        </w:rPr>
      </w:pPr>
    </w:p>
    <w:p w:rsidR="00F946E9" w:rsidRDefault="00F946E9">
      <w:pPr>
        <w:spacing w:after="0" w:line="240" w:lineRule="auto"/>
        <w:ind w:right="545"/>
        <w:jc w:val="both"/>
        <w:rPr>
          <w:rFonts w:cstheme="minorHAnsi"/>
          <w:color w:val="000000" w:themeColor="text1"/>
          <w:sz w:val="20"/>
          <w:szCs w:val="20"/>
        </w:rPr>
      </w:pPr>
    </w:p>
    <w:p w:rsidR="00F946E9" w:rsidRDefault="00F946E9">
      <w:pPr>
        <w:spacing w:after="0" w:line="240" w:lineRule="auto"/>
        <w:ind w:right="545"/>
        <w:jc w:val="both"/>
        <w:rPr>
          <w:rFonts w:cstheme="minorHAnsi"/>
          <w:color w:val="000000" w:themeColor="text1"/>
          <w:sz w:val="20"/>
          <w:szCs w:val="20"/>
        </w:rPr>
      </w:pPr>
    </w:p>
    <w:p w:rsidR="00F946E9" w:rsidRDefault="00F946E9">
      <w:pPr>
        <w:spacing w:after="0" w:line="240" w:lineRule="auto"/>
        <w:ind w:right="545"/>
        <w:jc w:val="both"/>
        <w:rPr>
          <w:rFonts w:cstheme="minorHAnsi"/>
          <w:color w:val="000000" w:themeColor="text1"/>
          <w:sz w:val="20"/>
          <w:szCs w:val="20"/>
        </w:rPr>
      </w:pPr>
    </w:p>
    <w:p w:rsidR="00F946E9" w:rsidRDefault="00F946E9">
      <w:pPr>
        <w:spacing w:after="0" w:line="240" w:lineRule="auto"/>
        <w:ind w:right="545"/>
        <w:jc w:val="both"/>
        <w:rPr>
          <w:rFonts w:cstheme="minorHAnsi"/>
          <w:color w:val="000000" w:themeColor="text1"/>
          <w:sz w:val="20"/>
          <w:szCs w:val="20"/>
        </w:rPr>
      </w:pPr>
    </w:p>
    <w:p w:rsidR="00F946E9" w:rsidRDefault="00F946E9">
      <w:pPr>
        <w:spacing w:after="0" w:line="240" w:lineRule="auto"/>
        <w:ind w:right="545"/>
        <w:jc w:val="both"/>
        <w:rPr>
          <w:rFonts w:cstheme="minorHAnsi"/>
          <w:color w:val="000000" w:themeColor="text1"/>
          <w:sz w:val="20"/>
          <w:szCs w:val="20"/>
        </w:rPr>
      </w:pPr>
    </w:p>
    <w:p w:rsidR="00F946E9" w:rsidRDefault="00F946E9">
      <w:pPr>
        <w:spacing w:after="0" w:line="240" w:lineRule="auto"/>
        <w:ind w:right="545"/>
        <w:jc w:val="both"/>
        <w:rPr>
          <w:rFonts w:cstheme="minorHAnsi"/>
          <w:color w:val="000000" w:themeColor="text1"/>
          <w:sz w:val="20"/>
          <w:szCs w:val="20"/>
        </w:rPr>
      </w:pPr>
    </w:p>
    <w:p w:rsidR="00F946E9" w:rsidRDefault="00F946E9">
      <w:pPr>
        <w:spacing w:after="0" w:line="240" w:lineRule="auto"/>
        <w:ind w:right="545"/>
        <w:jc w:val="both"/>
        <w:rPr>
          <w:rFonts w:cstheme="minorHAnsi"/>
          <w:color w:val="000000" w:themeColor="text1"/>
          <w:sz w:val="20"/>
          <w:szCs w:val="20"/>
        </w:rPr>
      </w:pPr>
    </w:p>
    <w:p w:rsidR="00F946E9" w:rsidRDefault="00F946E9">
      <w:pPr>
        <w:spacing w:after="0" w:line="240" w:lineRule="auto"/>
        <w:ind w:right="545"/>
        <w:jc w:val="both"/>
        <w:rPr>
          <w:rFonts w:cstheme="minorHAnsi"/>
          <w:color w:val="000000" w:themeColor="text1"/>
          <w:sz w:val="20"/>
          <w:szCs w:val="20"/>
        </w:rPr>
      </w:pPr>
    </w:p>
    <w:p w:rsidR="00F946E9" w:rsidRDefault="00F946E9">
      <w:pPr>
        <w:spacing w:after="0" w:line="240" w:lineRule="auto"/>
        <w:ind w:right="545"/>
        <w:jc w:val="both"/>
        <w:rPr>
          <w:rFonts w:cstheme="minorHAnsi"/>
          <w:color w:val="000000" w:themeColor="text1"/>
          <w:sz w:val="20"/>
          <w:szCs w:val="20"/>
        </w:rPr>
      </w:pPr>
    </w:p>
    <w:p w:rsidR="00F946E9" w:rsidRDefault="00F946E9">
      <w:pPr>
        <w:spacing w:after="0" w:line="240" w:lineRule="auto"/>
        <w:ind w:right="545"/>
        <w:jc w:val="both"/>
        <w:rPr>
          <w:rFonts w:cstheme="minorHAnsi"/>
          <w:color w:val="000000" w:themeColor="text1"/>
          <w:sz w:val="20"/>
          <w:szCs w:val="20"/>
        </w:rPr>
      </w:pPr>
    </w:p>
    <w:p w:rsidR="00F946E9" w:rsidRDefault="00F946E9">
      <w:pPr>
        <w:spacing w:after="0" w:line="240" w:lineRule="auto"/>
        <w:ind w:right="545"/>
        <w:jc w:val="both"/>
        <w:rPr>
          <w:rFonts w:cstheme="minorHAnsi"/>
          <w:color w:val="000000" w:themeColor="text1"/>
          <w:sz w:val="20"/>
          <w:szCs w:val="20"/>
        </w:rPr>
      </w:pPr>
    </w:p>
    <w:p w:rsidR="00F946E9" w:rsidRDefault="00F946E9">
      <w:pPr>
        <w:spacing w:after="0" w:line="240" w:lineRule="auto"/>
        <w:rPr>
          <w:rFonts w:cstheme="minorHAnsi"/>
          <w:b/>
          <w:color w:val="000000" w:themeColor="text1"/>
          <w:sz w:val="20"/>
          <w:szCs w:val="20"/>
        </w:rPr>
      </w:pPr>
    </w:p>
    <w:p w:rsidR="00F946E9" w:rsidRDefault="00F946E9">
      <w:pPr>
        <w:spacing w:after="0" w:line="240" w:lineRule="auto"/>
        <w:rPr>
          <w:rFonts w:cstheme="minorHAnsi"/>
          <w:b/>
          <w:color w:val="000000" w:themeColor="text1"/>
          <w:sz w:val="20"/>
          <w:szCs w:val="20"/>
        </w:rPr>
      </w:pPr>
    </w:p>
    <w:p w:rsidR="00F946E9" w:rsidRDefault="00F946E9">
      <w:pPr>
        <w:spacing w:after="0" w:line="240" w:lineRule="auto"/>
        <w:rPr>
          <w:rFonts w:cstheme="minorHAnsi"/>
          <w:b/>
          <w:color w:val="000000" w:themeColor="text1"/>
          <w:sz w:val="20"/>
          <w:szCs w:val="20"/>
        </w:rPr>
      </w:pPr>
    </w:p>
    <w:p w:rsidR="00F946E9" w:rsidRDefault="00F946E9">
      <w:pPr>
        <w:spacing w:after="0" w:line="240" w:lineRule="auto"/>
        <w:rPr>
          <w:rFonts w:cstheme="minorHAnsi"/>
          <w:b/>
          <w:color w:val="000000" w:themeColor="text1"/>
          <w:sz w:val="20"/>
          <w:szCs w:val="20"/>
        </w:rPr>
      </w:pPr>
    </w:p>
    <w:p w:rsidR="00F946E9" w:rsidRDefault="00F946E9">
      <w:pPr>
        <w:spacing w:after="0" w:line="240" w:lineRule="auto"/>
        <w:rPr>
          <w:rFonts w:cstheme="minorHAnsi"/>
          <w:b/>
          <w:color w:val="000000" w:themeColor="text1"/>
          <w:sz w:val="20"/>
          <w:szCs w:val="20"/>
        </w:rPr>
      </w:pPr>
    </w:p>
    <w:p w:rsidR="00F946E9" w:rsidRDefault="00F946E9">
      <w:pPr>
        <w:spacing w:after="0" w:line="240" w:lineRule="auto"/>
        <w:rPr>
          <w:rFonts w:cstheme="minorHAnsi"/>
          <w:b/>
          <w:color w:val="000000" w:themeColor="text1"/>
          <w:sz w:val="20"/>
          <w:szCs w:val="20"/>
        </w:rPr>
      </w:pPr>
    </w:p>
    <w:p w:rsidR="00F946E9" w:rsidRDefault="00F946E9">
      <w:pPr>
        <w:spacing w:after="0" w:line="240" w:lineRule="auto"/>
        <w:rPr>
          <w:rFonts w:cstheme="minorHAnsi"/>
          <w:b/>
          <w:color w:val="000000" w:themeColor="text1"/>
          <w:sz w:val="20"/>
          <w:szCs w:val="20"/>
        </w:rPr>
      </w:pPr>
    </w:p>
    <w:p w:rsidR="00F946E9" w:rsidRDefault="00F946E9">
      <w:pPr>
        <w:spacing w:after="0" w:line="240" w:lineRule="auto"/>
        <w:rPr>
          <w:rFonts w:cstheme="minorHAnsi"/>
          <w:b/>
          <w:color w:val="000000" w:themeColor="text1"/>
          <w:sz w:val="20"/>
          <w:szCs w:val="20"/>
        </w:rPr>
      </w:pPr>
    </w:p>
    <w:p w:rsidR="00F946E9" w:rsidRDefault="00970793">
      <w:pPr>
        <w:pStyle w:val="Stopka"/>
        <w:pBdr>
          <w:top w:val="thinThickSmallGap" w:sz="24" w:space="0" w:color="622423"/>
        </w:pBdr>
        <w:jc w:val="center"/>
      </w:pPr>
      <w:r>
        <w:rPr>
          <w:rFonts w:asciiTheme="minorHAnsi" w:hAnsiTheme="minorHAnsi" w:cstheme="minorHAnsi"/>
          <w:color w:val="000000" w:themeColor="text1"/>
        </w:rPr>
        <w:t>Pasteura 3, 02-093 Warszawa, tel: (48-22)</w:t>
      </w:r>
      <w:r>
        <w:rPr>
          <w:rFonts w:asciiTheme="minorHAnsi" w:hAnsiTheme="minorHAnsi" w:cstheme="minorHAnsi"/>
          <w:color w:val="000000" w:themeColor="text1"/>
          <w:lang w:val="de-DE"/>
        </w:rPr>
        <w:t xml:space="preserve"> 589 2266</w:t>
      </w:r>
      <w:r>
        <w:rPr>
          <w:rFonts w:asciiTheme="minorHAnsi" w:hAnsiTheme="minorHAnsi" w:cstheme="minorHAnsi"/>
          <w:color w:val="000000" w:themeColor="text1"/>
        </w:rPr>
        <w:t xml:space="preserve">;, </w:t>
      </w:r>
      <w:r>
        <w:rPr>
          <w:rFonts w:asciiTheme="minorHAnsi" w:hAnsiTheme="minorHAnsi" w:cstheme="minorHAnsi"/>
          <w:color w:val="000000" w:themeColor="text1"/>
          <w:lang w:val="it-IT"/>
        </w:rPr>
        <w:t xml:space="preserve">e-mail: w.boguta@nencki.gov.pl; </w:t>
      </w:r>
      <w:hyperlink r:id="rId9">
        <w:r>
          <w:rPr>
            <w:rStyle w:val="InternetLink"/>
            <w:rFonts w:asciiTheme="minorHAnsi" w:hAnsiTheme="minorHAnsi" w:cstheme="minorHAnsi"/>
            <w:color w:val="000000" w:themeColor="text1"/>
            <w:lang w:val="it-IT"/>
          </w:rPr>
          <w:t>http://www.nencki.gov.pl_</w:t>
        </w:r>
      </w:hyperlink>
    </w:p>
    <w:sectPr w:rsidR="00F946E9" w:rsidSect="00864D39">
      <w:pgSz w:w="11906" w:h="16838"/>
      <w:pgMar w:top="1135" w:right="1440" w:bottom="1367" w:left="1440" w:header="0" w:footer="853"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585" w:rsidRDefault="00094585">
      <w:pPr>
        <w:spacing w:after="0" w:line="240" w:lineRule="auto"/>
      </w:pPr>
      <w:r>
        <w:separator/>
      </w:r>
    </w:p>
  </w:endnote>
  <w:endnote w:type="continuationSeparator" w:id="0">
    <w:p w:rsidR="00094585" w:rsidRDefault="00094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585" w:rsidRDefault="00094585">
      <w:r>
        <w:separator/>
      </w:r>
    </w:p>
  </w:footnote>
  <w:footnote w:type="continuationSeparator" w:id="0">
    <w:p w:rsidR="00094585" w:rsidRDefault="000945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356"/>
    <w:multiLevelType w:val="multilevel"/>
    <w:tmpl w:val="4F7236EC"/>
    <w:lvl w:ilvl="0">
      <w:start w:val="1"/>
      <w:numFmt w:val="decimal"/>
      <w:lvlText w:val="%1)"/>
      <w:lvlJc w:val="left"/>
      <w:pPr>
        <w:ind w:left="720" w:hanging="360"/>
      </w:pPr>
      <w:rPr>
        <w:rFonts w:asciiTheme="minorHAnsi" w:eastAsiaTheme="minorHAnsi"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8C695B"/>
    <w:multiLevelType w:val="multilevel"/>
    <w:tmpl w:val="0B5C28A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1A106F0"/>
    <w:multiLevelType w:val="multilevel"/>
    <w:tmpl w:val="BD980686"/>
    <w:lvl w:ilvl="0">
      <w:start w:val="1"/>
      <w:numFmt w:val="decimal"/>
      <w:lvlText w:val="%1."/>
      <w:lvlJc w:val="left"/>
      <w:pPr>
        <w:tabs>
          <w:tab w:val="num" w:pos="720"/>
        </w:tabs>
        <w:ind w:left="720" w:hanging="360"/>
      </w:pPr>
      <w:rPr>
        <w:rFonts w:ascii="Calibri" w:eastAsia="Times New Roman" w:hAnsi="Calibri" w:cs="Times New Roman"/>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15:restartNumberingAfterBreak="0">
    <w:nsid w:val="5D246CF8"/>
    <w:multiLevelType w:val="multilevel"/>
    <w:tmpl w:val="53183246"/>
    <w:lvl w:ilvl="0">
      <w:start w:val="1"/>
      <w:numFmt w:val="decimal"/>
      <w:lvlText w:val="%1."/>
      <w:lvlJc w:val="left"/>
      <w:pPr>
        <w:ind w:left="360" w:hanging="360"/>
      </w:pPr>
      <w:rPr>
        <w:i w:val="0"/>
        <w:color w:val="auto"/>
        <w:sz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A592475"/>
    <w:multiLevelType w:val="hybridMultilevel"/>
    <w:tmpl w:val="8D64DC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8F06D49"/>
    <w:multiLevelType w:val="multilevel"/>
    <w:tmpl w:val="38E40D96"/>
    <w:lvl w:ilvl="0">
      <w:start w:val="1"/>
      <w:numFmt w:val="decimal"/>
      <w:lvlText w:val="%1)"/>
      <w:lvlJc w:val="left"/>
      <w:pPr>
        <w:ind w:left="786" w:hanging="360"/>
      </w:pPr>
      <w:rPr>
        <w:rFonts w:asciiTheme="minorHAnsi" w:eastAsiaTheme="minorHAnsi" w:hAnsiTheme="minorHAnsi" w:cstheme="minorHAnsi"/>
        <w:sz w:val="20"/>
        <w:szCs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4"/>
  </w:num>
  <w:num w:numId="2">
    <w:abstractNumId w:val="2"/>
  </w:num>
  <w:num w:numId="3">
    <w:abstractNumId w:val="6"/>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6E9"/>
    <w:rsid w:val="000008D6"/>
    <w:rsid w:val="000023C4"/>
    <w:rsid w:val="000248A1"/>
    <w:rsid w:val="00042446"/>
    <w:rsid w:val="00094585"/>
    <w:rsid w:val="0009658B"/>
    <w:rsid w:val="000B254D"/>
    <w:rsid w:val="000F7F0E"/>
    <w:rsid w:val="001308F3"/>
    <w:rsid w:val="001468A7"/>
    <w:rsid w:val="001707D7"/>
    <w:rsid w:val="001C4EC6"/>
    <w:rsid w:val="001C7E4D"/>
    <w:rsid w:val="00226E50"/>
    <w:rsid w:val="002C5C99"/>
    <w:rsid w:val="002D4AE4"/>
    <w:rsid w:val="003479D4"/>
    <w:rsid w:val="0045246B"/>
    <w:rsid w:val="004531F5"/>
    <w:rsid w:val="0045593F"/>
    <w:rsid w:val="004C4845"/>
    <w:rsid w:val="00506BAF"/>
    <w:rsid w:val="00517552"/>
    <w:rsid w:val="00576874"/>
    <w:rsid w:val="005C2E65"/>
    <w:rsid w:val="005C447C"/>
    <w:rsid w:val="00637C98"/>
    <w:rsid w:val="006411BF"/>
    <w:rsid w:val="006A1A81"/>
    <w:rsid w:val="006F5B73"/>
    <w:rsid w:val="0073373B"/>
    <w:rsid w:val="00762402"/>
    <w:rsid w:val="007F3695"/>
    <w:rsid w:val="0086060C"/>
    <w:rsid w:val="00864D39"/>
    <w:rsid w:val="00873B53"/>
    <w:rsid w:val="00880986"/>
    <w:rsid w:val="008962A1"/>
    <w:rsid w:val="008F08EF"/>
    <w:rsid w:val="00904D83"/>
    <w:rsid w:val="00932DD2"/>
    <w:rsid w:val="00943414"/>
    <w:rsid w:val="00970793"/>
    <w:rsid w:val="009E5CA8"/>
    <w:rsid w:val="00A002FF"/>
    <w:rsid w:val="00A45440"/>
    <w:rsid w:val="00A50FAB"/>
    <w:rsid w:val="00A54B1C"/>
    <w:rsid w:val="00A70F08"/>
    <w:rsid w:val="00AB560E"/>
    <w:rsid w:val="00B53C8D"/>
    <w:rsid w:val="00B62C88"/>
    <w:rsid w:val="00BA16BD"/>
    <w:rsid w:val="00BD38FE"/>
    <w:rsid w:val="00C62F84"/>
    <w:rsid w:val="00C82F16"/>
    <w:rsid w:val="00CD6872"/>
    <w:rsid w:val="00D066E9"/>
    <w:rsid w:val="00D2348C"/>
    <w:rsid w:val="00DB58DE"/>
    <w:rsid w:val="00DE317F"/>
    <w:rsid w:val="00E36165"/>
    <w:rsid w:val="00EB25D4"/>
    <w:rsid w:val="00EB53AC"/>
    <w:rsid w:val="00ED1A77"/>
    <w:rsid w:val="00ED34F4"/>
    <w:rsid w:val="00F630E9"/>
    <w:rsid w:val="00F946E9"/>
    <w:rsid w:val="00FA33D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60F6A"/>
  <w15:docId w15:val="{96DD5765-67F9-4B9E-97F4-BE3290F54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A33D0"/>
    <w:pPr>
      <w:spacing w:after="160" w:line="259" w:lineRule="auto"/>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022033"/>
    <w:rPr>
      <w:rFonts w:ascii="Times New Roman" w:eastAsia="Times New Roman" w:hAnsi="Times New Roman" w:cs="Times New Roman"/>
      <w:sz w:val="20"/>
      <w:szCs w:val="20"/>
      <w:lang w:eastAsia="pl-PL"/>
    </w:rPr>
  </w:style>
  <w:style w:type="character" w:customStyle="1" w:styleId="InternetLink">
    <w:name w:val="Internet Link"/>
    <w:basedOn w:val="Domylnaczcionkaakapitu"/>
    <w:unhideWhenUsed/>
    <w:rsid w:val="00661452"/>
    <w:rPr>
      <w:color w:val="0563C1" w:themeColor="hyperlink"/>
      <w:u w:val="single"/>
    </w:rPr>
  </w:style>
  <w:style w:type="character" w:customStyle="1" w:styleId="ListLabel1">
    <w:name w:val="ListLabel 1"/>
    <w:qFormat/>
    <w:rsid w:val="00864D39"/>
    <w:rPr>
      <w:color w:val="auto"/>
      <w:sz w:val="20"/>
    </w:rPr>
  </w:style>
  <w:style w:type="character" w:customStyle="1" w:styleId="ListLabel2">
    <w:name w:val="ListLabel 2"/>
    <w:qFormat/>
    <w:rsid w:val="00864D39"/>
    <w:rPr>
      <w:rFonts w:eastAsia="Times New Roman" w:cs="Times New Roman"/>
      <w:sz w:val="20"/>
    </w:rPr>
  </w:style>
  <w:style w:type="character" w:customStyle="1" w:styleId="ListLabel3">
    <w:name w:val="ListLabel 3"/>
    <w:qFormat/>
    <w:rsid w:val="00864D39"/>
    <w:rPr>
      <w:rFonts w:asciiTheme="minorHAnsi" w:hAnsiTheme="minorHAnsi" w:cstheme="minorHAnsi"/>
      <w:color w:val="365F91"/>
      <w:lang w:val="it-IT"/>
    </w:rPr>
  </w:style>
  <w:style w:type="character" w:customStyle="1" w:styleId="FootnoteCharacters">
    <w:name w:val="Footnote Characters"/>
    <w:qFormat/>
    <w:rsid w:val="00864D39"/>
  </w:style>
  <w:style w:type="character" w:customStyle="1" w:styleId="FootnoteAnchor">
    <w:name w:val="Footnote Anchor"/>
    <w:rsid w:val="00864D39"/>
    <w:rPr>
      <w:vertAlign w:val="superscript"/>
    </w:rPr>
  </w:style>
  <w:style w:type="character" w:customStyle="1" w:styleId="EndnoteAnchor">
    <w:name w:val="Endnote Anchor"/>
    <w:rsid w:val="00864D39"/>
    <w:rPr>
      <w:vertAlign w:val="superscript"/>
    </w:rPr>
  </w:style>
  <w:style w:type="character" w:customStyle="1" w:styleId="EndnoteCharacters">
    <w:name w:val="Endnote Characters"/>
    <w:qFormat/>
    <w:rsid w:val="00864D39"/>
  </w:style>
  <w:style w:type="character" w:customStyle="1" w:styleId="TekstdymkaZnak">
    <w:name w:val="Tekst dymka Znak"/>
    <w:basedOn w:val="Domylnaczcionkaakapitu"/>
    <w:link w:val="Tekstdymka"/>
    <w:uiPriority w:val="99"/>
    <w:semiHidden/>
    <w:qFormat/>
    <w:rsid w:val="00B12010"/>
    <w:rPr>
      <w:rFonts w:ascii="Segoe UI" w:hAnsi="Segoe UI" w:cs="Segoe UI"/>
      <w:sz w:val="18"/>
      <w:szCs w:val="18"/>
    </w:rPr>
  </w:style>
  <w:style w:type="character" w:customStyle="1" w:styleId="Nierozpoznanawzmianka1">
    <w:name w:val="Nierozpoznana wzmianka1"/>
    <w:basedOn w:val="Domylnaczcionkaakapitu"/>
    <w:uiPriority w:val="99"/>
    <w:semiHidden/>
    <w:unhideWhenUsed/>
    <w:qFormat/>
    <w:rsid w:val="00661452"/>
    <w:rPr>
      <w:color w:val="605E5C"/>
      <w:shd w:val="clear" w:color="auto" w:fill="E1DFDD"/>
    </w:rPr>
  </w:style>
  <w:style w:type="character" w:customStyle="1" w:styleId="ListLabel4">
    <w:name w:val="ListLabel 4"/>
    <w:qFormat/>
    <w:rsid w:val="00864D39"/>
    <w:rPr>
      <w:i w:val="0"/>
      <w:color w:val="auto"/>
      <w:sz w:val="20"/>
    </w:rPr>
  </w:style>
  <w:style w:type="character" w:customStyle="1" w:styleId="ListLabel5">
    <w:name w:val="ListLabel 5"/>
    <w:qFormat/>
    <w:rsid w:val="00864D39"/>
    <w:rPr>
      <w:rFonts w:eastAsia="Times New Roman" w:cs="Times New Roman"/>
      <w:sz w:val="20"/>
    </w:rPr>
  </w:style>
  <w:style w:type="character" w:customStyle="1" w:styleId="ListLabel6">
    <w:name w:val="ListLabel 6"/>
    <w:qFormat/>
    <w:rsid w:val="00864D39"/>
    <w:rPr>
      <w:sz w:val="20"/>
      <w:szCs w:val="20"/>
    </w:rPr>
  </w:style>
  <w:style w:type="character" w:customStyle="1" w:styleId="ListLabel7">
    <w:name w:val="ListLabel 7"/>
    <w:qFormat/>
    <w:rsid w:val="00864D39"/>
    <w:rPr>
      <w:rFonts w:cstheme="minorHAnsi"/>
      <w:b/>
      <w:sz w:val="20"/>
      <w:szCs w:val="20"/>
    </w:rPr>
  </w:style>
  <w:style w:type="character" w:customStyle="1" w:styleId="ListLabel8">
    <w:name w:val="ListLabel 8"/>
    <w:qFormat/>
    <w:rsid w:val="00864D39"/>
    <w:rPr>
      <w:rFonts w:asciiTheme="minorHAnsi" w:hAnsiTheme="minorHAnsi" w:cstheme="minorHAnsi"/>
      <w:color w:val="000000" w:themeColor="text1"/>
      <w:lang w:val="it-IT"/>
    </w:rPr>
  </w:style>
  <w:style w:type="character" w:customStyle="1" w:styleId="ListLabel9">
    <w:name w:val="ListLabel 9"/>
    <w:qFormat/>
    <w:rsid w:val="00864D39"/>
    <w:rPr>
      <w:i w:val="0"/>
      <w:color w:val="auto"/>
      <w:sz w:val="20"/>
    </w:rPr>
  </w:style>
  <w:style w:type="character" w:customStyle="1" w:styleId="ListLabel10">
    <w:name w:val="ListLabel 10"/>
    <w:qFormat/>
    <w:rsid w:val="00864D39"/>
    <w:rPr>
      <w:rFonts w:ascii="Calibri" w:eastAsia="Times New Roman" w:hAnsi="Calibri" w:cs="Times New Roman"/>
      <w:sz w:val="20"/>
    </w:rPr>
  </w:style>
  <w:style w:type="character" w:customStyle="1" w:styleId="ListLabel11">
    <w:name w:val="ListLabel 11"/>
    <w:qFormat/>
    <w:rsid w:val="00864D39"/>
    <w:rPr>
      <w:sz w:val="20"/>
      <w:szCs w:val="20"/>
    </w:rPr>
  </w:style>
  <w:style w:type="character" w:customStyle="1" w:styleId="ListLabel12">
    <w:name w:val="ListLabel 12"/>
    <w:qFormat/>
    <w:rsid w:val="00864D39"/>
    <w:rPr>
      <w:rFonts w:cstheme="minorHAnsi"/>
      <w:b/>
      <w:sz w:val="20"/>
      <w:szCs w:val="20"/>
    </w:rPr>
  </w:style>
  <w:style w:type="character" w:customStyle="1" w:styleId="ListLabel13">
    <w:name w:val="ListLabel 13"/>
    <w:qFormat/>
    <w:rsid w:val="00864D39"/>
    <w:rPr>
      <w:rFonts w:asciiTheme="minorHAnsi" w:hAnsiTheme="minorHAnsi" w:cstheme="minorHAnsi"/>
      <w:color w:val="000000" w:themeColor="text1"/>
      <w:lang w:val="it-IT"/>
    </w:rPr>
  </w:style>
  <w:style w:type="paragraph" w:customStyle="1" w:styleId="Heading">
    <w:name w:val="Heading"/>
    <w:basedOn w:val="Normalny"/>
    <w:next w:val="Tekstpodstawowy"/>
    <w:qFormat/>
    <w:rsid w:val="00864D39"/>
    <w:pPr>
      <w:keepNext/>
      <w:spacing w:before="240" w:after="120"/>
    </w:pPr>
    <w:rPr>
      <w:rFonts w:ascii="Liberation Sans" w:eastAsia="Microsoft YaHei" w:hAnsi="Liberation Sans" w:cs="Arial"/>
      <w:sz w:val="28"/>
      <w:szCs w:val="28"/>
    </w:rPr>
  </w:style>
  <w:style w:type="paragraph" w:styleId="Tekstpodstawowy">
    <w:name w:val="Body Text"/>
    <w:basedOn w:val="Normalny"/>
    <w:rsid w:val="00864D39"/>
    <w:pPr>
      <w:spacing w:after="140" w:line="276" w:lineRule="auto"/>
    </w:pPr>
  </w:style>
  <w:style w:type="paragraph" w:styleId="Lista">
    <w:name w:val="List"/>
    <w:basedOn w:val="Tekstpodstawowy"/>
    <w:rsid w:val="00864D39"/>
    <w:rPr>
      <w:rFonts w:cs="Arial"/>
    </w:rPr>
  </w:style>
  <w:style w:type="paragraph" w:styleId="Legenda">
    <w:name w:val="caption"/>
    <w:basedOn w:val="Normalny"/>
    <w:qFormat/>
    <w:rsid w:val="00864D39"/>
    <w:pPr>
      <w:suppressLineNumbers/>
      <w:spacing w:before="120" w:after="120"/>
    </w:pPr>
    <w:rPr>
      <w:rFonts w:cs="Arial"/>
      <w:i/>
      <w:iCs/>
      <w:sz w:val="24"/>
      <w:szCs w:val="24"/>
    </w:rPr>
  </w:style>
  <w:style w:type="paragraph" w:customStyle="1" w:styleId="Index">
    <w:name w:val="Index"/>
    <w:basedOn w:val="Normalny"/>
    <w:qFormat/>
    <w:rsid w:val="00864D39"/>
    <w:pPr>
      <w:suppressLineNumbers/>
    </w:pPr>
    <w:rPr>
      <w:rFonts w:cs="Arial"/>
    </w:rPr>
  </w:style>
  <w:style w:type="paragraph" w:styleId="Akapitzlist">
    <w:name w:val="List Paragraph"/>
    <w:aliases w:val="CW_Lista"/>
    <w:basedOn w:val="Normalny"/>
    <w:link w:val="AkapitzlistZnak"/>
    <w:uiPriority w:val="34"/>
    <w:qFormat/>
    <w:rsid w:val="00092BB7"/>
    <w:pPr>
      <w:spacing w:after="200" w:line="276" w:lineRule="auto"/>
      <w:ind w:left="720"/>
      <w:contextualSpacing/>
    </w:pPr>
    <w:rPr>
      <w:rFonts w:ascii="Calibri" w:eastAsia="Calibri" w:hAnsi="Calibri" w:cs="Times New Roman"/>
    </w:rPr>
  </w:style>
  <w:style w:type="paragraph" w:styleId="Stopka">
    <w:name w:val="footer"/>
    <w:basedOn w:val="Normalny"/>
    <w:link w:val="StopkaZnak"/>
    <w:uiPriority w:val="99"/>
    <w:rsid w:val="0002203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paragraph" w:styleId="Tekstprzypisudolnego">
    <w:name w:val="footnote text"/>
    <w:basedOn w:val="Normalny"/>
    <w:rsid w:val="00864D39"/>
    <w:pPr>
      <w:suppressLineNumbers/>
      <w:ind w:left="339" w:hanging="339"/>
    </w:pPr>
    <w:rPr>
      <w:sz w:val="20"/>
      <w:szCs w:val="20"/>
    </w:rPr>
  </w:style>
  <w:style w:type="paragraph" w:styleId="Tekstdymka">
    <w:name w:val="Balloon Text"/>
    <w:basedOn w:val="Normalny"/>
    <w:link w:val="TekstdymkaZnak"/>
    <w:uiPriority w:val="99"/>
    <w:semiHidden/>
    <w:unhideWhenUsed/>
    <w:qFormat/>
    <w:rsid w:val="00B12010"/>
    <w:pPr>
      <w:spacing w:after="0" w:line="240" w:lineRule="auto"/>
    </w:pPr>
    <w:rPr>
      <w:rFonts w:ascii="Segoe UI" w:hAnsi="Segoe UI" w:cs="Segoe UI"/>
      <w:sz w:val="18"/>
      <w:szCs w:val="18"/>
    </w:rPr>
  </w:style>
  <w:style w:type="paragraph" w:styleId="Nagwek">
    <w:name w:val="header"/>
    <w:basedOn w:val="Normalny"/>
    <w:link w:val="NagwekZnak"/>
    <w:uiPriority w:val="99"/>
    <w:unhideWhenUsed/>
    <w:rsid w:val="00B53C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3C8D"/>
    <w:rPr>
      <w:sz w:val="22"/>
    </w:rPr>
  </w:style>
  <w:style w:type="character" w:customStyle="1" w:styleId="AkapitzlistZnak">
    <w:name w:val="Akapit z listą Znak"/>
    <w:aliases w:val="CW_Lista Znak"/>
    <w:link w:val="Akapitzlist"/>
    <w:uiPriority w:val="34"/>
    <w:rsid w:val="00BA16BD"/>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zianok@nencki.edu.p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encki.gov.pl_/"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6065</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Wboguta</cp:lastModifiedBy>
  <cp:revision>4</cp:revision>
  <dcterms:created xsi:type="dcterms:W3CDTF">2019-11-20T06:18:00Z</dcterms:created>
  <dcterms:modified xsi:type="dcterms:W3CDTF">2019-11-20T06:24:00Z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