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CFA2" w14:textId="2C635FD4" w:rsidR="00980C5F" w:rsidRPr="00B612C9" w:rsidRDefault="001D24AC" w:rsidP="001D1679">
      <w:pPr>
        <w:autoSpaceDE w:val="0"/>
        <w:autoSpaceDN w:val="0"/>
        <w:adjustRightInd w:val="0"/>
        <w:spacing w:after="200" w:line="276" w:lineRule="auto"/>
        <w:ind w:left="-426"/>
        <w:rPr>
          <w:rFonts w:ascii="Calibri" w:hAnsi="Calibri" w:cstheme="minorHAnsi"/>
          <w:b/>
          <w:lang w:val="en-GB"/>
        </w:rPr>
      </w:pPr>
      <w:r w:rsidRPr="00B612C9">
        <w:rPr>
          <w:rFonts w:ascii="Calibri" w:hAnsi="Calibri" w:cstheme="minorHAnsi"/>
          <w:b/>
          <w:lang w:val="en-GB"/>
        </w:rPr>
        <w:t>A</w:t>
      </w:r>
      <w:r w:rsidR="00F10FE4">
        <w:rPr>
          <w:rFonts w:ascii="Calibri" w:hAnsi="Calibri" w:cstheme="minorHAnsi"/>
          <w:b/>
          <w:lang w:val="en-GB"/>
        </w:rPr>
        <w:t xml:space="preserve">ppendix No. </w:t>
      </w:r>
      <w:r w:rsidRPr="00B612C9">
        <w:rPr>
          <w:rFonts w:ascii="Calibri" w:hAnsi="Calibri" w:cstheme="minorHAnsi"/>
          <w:b/>
          <w:lang w:val="en-GB"/>
        </w:rPr>
        <w:t xml:space="preserve">1: </w:t>
      </w:r>
      <w:r w:rsidR="00F54E84" w:rsidRPr="00B612C9">
        <w:rPr>
          <w:rFonts w:ascii="Calibri" w:hAnsi="Calibri" w:cstheme="minorHAnsi"/>
          <w:b/>
          <w:lang w:val="en-GB"/>
        </w:rPr>
        <w:t>Bid</w:t>
      </w:r>
      <w:r w:rsidRPr="00B612C9">
        <w:rPr>
          <w:rFonts w:ascii="Calibri" w:hAnsi="Calibri" w:cstheme="minorHAnsi"/>
          <w:b/>
          <w:lang w:val="en-GB"/>
        </w:rPr>
        <w:t xml:space="preserve"> form</w:t>
      </w:r>
      <w:r w:rsidR="00F54E84" w:rsidRPr="00B612C9">
        <w:rPr>
          <w:rFonts w:ascii="Calibri" w:hAnsi="Calibri" w:cstheme="minorHAnsi"/>
          <w:b/>
          <w:lang w:val="en-GB"/>
        </w:rPr>
        <w:t xml:space="preserve"> template</w:t>
      </w:r>
    </w:p>
    <w:p w14:paraId="5BCF3DA9" w14:textId="77777777" w:rsidR="00980C5F" w:rsidRPr="00B612C9" w:rsidRDefault="001D24AC" w:rsidP="001D1679">
      <w:pPr>
        <w:autoSpaceDE w:val="0"/>
        <w:autoSpaceDN w:val="0"/>
        <w:adjustRightInd w:val="0"/>
        <w:spacing w:after="200" w:line="276" w:lineRule="auto"/>
        <w:ind w:left="-426"/>
        <w:jc w:val="both"/>
        <w:rPr>
          <w:rFonts w:ascii="Calibri" w:hAnsi="Calibri" w:cstheme="minorHAnsi"/>
          <w:lang w:val="en-GB"/>
        </w:rPr>
      </w:pPr>
      <w:r w:rsidRPr="00B612C9">
        <w:rPr>
          <w:rFonts w:ascii="Calibri" w:hAnsi="Calibri" w:cstheme="minorHAnsi"/>
          <w:lang w:val="en-GB"/>
        </w:rPr>
        <w:t>Name and address of the Contractor:……………………………………………………</w:t>
      </w:r>
    </w:p>
    <w:p w14:paraId="387D64FF" w14:textId="77777777" w:rsidR="00980C5F" w:rsidRPr="00B612C9" w:rsidRDefault="001D24AC" w:rsidP="001D1679">
      <w:pPr>
        <w:autoSpaceDE w:val="0"/>
        <w:autoSpaceDN w:val="0"/>
        <w:adjustRightInd w:val="0"/>
        <w:spacing w:after="200" w:line="276" w:lineRule="auto"/>
        <w:ind w:left="-426"/>
        <w:jc w:val="both"/>
        <w:rPr>
          <w:rFonts w:ascii="Calibri" w:hAnsi="Calibri" w:cstheme="minorHAnsi"/>
          <w:lang w:val="en-GB"/>
        </w:rPr>
      </w:pPr>
      <w:r w:rsidRPr="00B612C9">
        <w:rPr>
          <w:rFonts w:ascii="Calibri" w:hAnsi="Calibri" w:cstheme="minorHAnsi"/>
          <w:lang w:val="en-GB"/>
        </w:rPr>
        <w:t>Contact person..…………………………………Phone number………………………………… e-mail: ………………………………………………….</w:t>
      </w:r>
    </w:p>
    <w:p w14:paraId="1AF84650" w14:textId="248F637D" w:rsidR="001D1679" w:rsidRPr="001D1679" w:rsidRDefault="001D24AC" w:rsidP="001D1679">
      <w:pPr>
        <w:autoSpaceDE w:val="0"/>
        <w:autoSpaceDN w:val="0"/>
        <w:adjustRightInd w:val="0"/>
        <w:ind w:left="-426"/>
        <w:rPr>
          <w:rFonts w:asciiTheme="minorHAnsi" w:hAnsiTheme="minorHAnsi" w:cstheme="minorHAnsi"/>
          <w:lang w:val="en-US"/>
        </w:rPr>
      </w:pPr>
      <w:r w:rsidRPr="00B612C9">
        <w:rPr>
          <w:rFonts w:asciiTheme="minorHAnsi" w:hAnsiTheme="minorHAnsi" w:cstheme="minorHAnsi"/>
          <w:lang w:val="en-GB"/>
        </w:rPr>
        <w:t xml:space="preserve">Subject of </w:t>
      </w:r>
      <w:r w:rsidRPr="001D1679">
        <w:rPr>
          <w:rFonts w:asciiTheme="minorHAnsi" w:hAnsiTheme="minorHAnsi" w:cstheme="minorHAnsi"/>
          <w:lang w:val="en-GB"/>
        </w:rPr>
        <w:t xml:space="preserve">the contract: </w:t>
      </w:r>
      <w:r w:rsidR="001D1679">
        <w:rPr>
          <w:rFonts w:asciiTheme="minorHAnsi" w:hAnsiTheme="minorHAnsi" w:cstheme="minorHAnsi"/>
          <w:b/>
          <w:lang w:val="en-GB"/>
        </w:rPr>
        <w:t>T</w:t>
      </w:r>
      <w:r w:rsidR="001D1679" w:rsidRPr="001D1679">
        <w:rPr>
          <w:rFonts w:asciiTheme="minorHAnsi" w:hAnsiTheme="minorHAnsi" w:cstheme="minorHAnsi"/>
          <w:b/>
          <w:bCs/>
          <w:lang w:val="en-US"/>
        </w:rPr>
        <w:t>readmill for rodents</w:t>
      </w:r>
    </w:p>
    <w:p w14:paraId="3A1ADCBE" w14:textId="77777777" w:rsidR="00784E32" w:rsidRDefault="00784E32" w:rsidP="00C16701">
      <w:pPr>
        <w:autoSpaceDE w:val="0"/>
        <w:autoSpaceDN w:val="0"/>
        <w:adjustRightInd w:val="0"/>
        <w:rPr>
          <w:rFonts w:asciiTheme="minorHAnsi" w:hAnsiTheme="minorHAnsi" w:cstheme="minorHAnsi"/>
          <w:b/>
          <w:iCs/>
          <w:lang w:val="en-US"/>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792"/>
        <w:gridCol w:w="1701"/>
        <w:gridCol w:w="1423"/>
        <w:gridCol w:w="1559"/>
      </w:tblGrid>
      <w:tr w:rsidR="001D1679" w:rsidRPr="002B1F1C" w14:paraId="6CD78397" w14:textId="77777777" w:rsidTr="001D1679">
        <w:tc>
          <w:tcPr>
            <w:tcW w:w="440" w:type="dxa"/>
            <w:tcBorders>
              <w:bottom w:val="single" w:sz="4" w:space="0" w:color="auto"/>
            </w:tcBorders>
          </w:tcPr>
          <w:p w14:paraId="6CE5B6C0" w14:textId="77777777" w:rsidR="001D1679" w:rsidRPr="002B1F1C" w:rsidRDefault="001D1679" w:rsidP="00812CC9">
            <w:pPr>
              <w:jc w:val="center"/>
              <w:rPr>
                <w:rFonts w:asciiTheme="minorHAnsi" w:hAnsiTheme="minorHAnsi" w:cstheme="minorHAnsi"/>
                <w:b/>
                <w:bCs/>
                <w:iCs/>
              </w:rPr>
            </w:pPr>
            <w:r w:rsidRPr="002B1F1C">
              <w:rPr>
                <w:rFonts w:asciiTheme="minorHAnsi" w:hAnsiTheme="minorHAnsi" w:cstheme="minorHAnsi"/>
                <w:b/>
                <w:bCs/>
                <w:iCs/>
              </w:rPr>
              <w:t>Lp.</w:t>
            </w:r>
          </w:p>
        </w:tc>
        <w:tc>
          <w:tcPr>
            <w:tcW w:w="5792" w:type="dxa"/>
            <w:tcBorders>
              <w:bottom w:val="single" w:sz="4" w:space="0" w:color="auto"/>
            </w:tcBorders>
          </w:tcPr>
          <w:p w14:paraId="43A0E77A" w14:textId="77777777" w:rsidR="001D1679" w:rsidRPr="002B1F1C" w:rsidRDefault="001D1679" w:rsidP="00812CC9">
            <w:pPr>
              <w:autoSpaceDE w:val="0"/>
              <w:autoSpaceDN w:val="0"/>
              <w:adjustRightInd w:val="0"/>
              <w:jc w:val="center"/>
              <w:rPr>
                <w:rFonts w:asciiTheme="minorHAnsi" w:hAnsiTheme="minorHAnsi" w:cstheme="minorHAnsi"/>
                <w:b/>
              </w:rPr>
            </w:pPr>
          </w:p>
          <w:p w14:paraId="0EDCFEC7" w14:textId="77777777" w:rsidR="001D1679" w:rsidRPr="002B1F1C" w:rsidRDefault="001D1679" w:rsidP="00812CC9">
            <w:pPr>
              <w:autoSpaceDE w:val="0"/>
              <w:autoSpaceDN w:val="0"/>
              <w:adjustRightInd w:val="0"/>
              <w:jc w:val="center"/>
              <w:rPr>
                <w:rFonts w:asciiTheme="minorHAnsi" w:hAnsiTheme="minorHAnsi" w:cstheme="minorHAnsi"/>
                <w:b/>
              </w:rPr>
            </w:pPr>
            <w:r w:rsidRPr="002B1F1C">
              <w:rPr>
                <w:rFonts w:asciiTheme="minorHAnsi" w:hAnsiTheme="minorHAnsi" w:cstheme="minorHAnsi"/>
                <w:b/>
              </w:rPr>
              <w:t>Requirements description</w:t>
            </w:r>
          </w:p>
          <w:p w14:paraId="4F26C865" w14:textId="77777777" w:rsidR="001D1679" w:rsidRPr="002B1F1C" w:rsidRDefault="001D1679" w:rsidP="00812CC9">
            <w:pPr>
              <w:jc w:val="center"/>
              <w:rPr>
                <w:rFonts w:asciiTheme="minorHAnsi" w:hAnsiTheme="minorHAnsi" w:cstheme="minorHAnsi"/>
                <w:b/>
                <w:bCs/>
                <w:iCs/>
              </w:rPr>
            </w:pPr>
          </w:p>
        </w:tc>
        <w:tc>
          <w:tcPr>
            <w:tcW w:w="1701" w:type="dxa"/>
            <w:tcBorders>
              <w:bottom w:val="single" w:sz="4" w:space="0" w:color="auto"/>
            </w:tcBorders>
          </w:tcPr>
          <w:p w14:paraId="1DE2BC0F" w14:textId="77777777" w:rsidR="001D1679" w:rsidRPr="002B1F1C" w:rsidRDefault="001D1679" w:rsidP="00812CC9">
            <w:pPr>
              <w:autoSpaceDE w:val="0"/>
              <w:autoSpaceDN w:val="0"/>
              <w:adjustRightInd w:val="0"/>
              <w:jc w:val="center"/>
              <w:rPr>
                <w:rFonts w:asciiTheme="minorHAnsi" w:hAnsiTheme="minorHAnsi" w:cstheme="minorHAnsi"/>
                <w:b/>
                <w:lang w:val="en-US"/>
              </w:rPr>
            </w:pPr>
          </w:p>
          <w:p w14:paraId="11472184" w14:textId="3B5268A4" w:rsidR="001D1679" w:rsidRDefault="001D1679" w:rsidP="00812CC9">
            <w:pPr>
              <w:autoSpaceDE w:val="0"/>
              <w:autoSpaceDN w:val="0"/>
              <w:adjustRightInd w:val="0"/>
              <w:jc w:val="center"/>
              <w:rPr>
                <w:rFonts w:ascii="Calibri" w:hAnsi="Calibri" w:cstheme="minorHAnsi"/>
                <w:b/>
                <w:lang w:val="en-GB"/>
              </w:rPr>
            </w:pPr>
            <w:r w:rsidRPr="005A4968">
              <w:rPr>
                <w:rFonts w:ascii="Calibri" w:hAnsi="Calibri" w:cstheme="minorHAnsi"/>
                <w:b/>
                <w:lang w:val="en-GB"/>
              </w:rPr>
              <w:t>Requirement met (YES/NO)</w:t>
            </w:r>
            <w:r w:rsidRPr="001D1679">
              <w:rPr>
                <w:rFonts w:ascii="Calibri" w:hAnsi="Calibri" w:cstheme="minorHAnsi"/>
                <w:b/>
                <w:lang w:val="en-GB"/>
              </w:rPr>
              <w:t>*</w:t>
            </w:r>
            <w:r w:rsidRPr="005A4968">
              <w:rPr>
                <w:rFonts w:ascii="Calibri" w:hAnsi="Calibri" w:cstheme="minorHAnsi"/>
                <w:b/>
                <w:lang w:val="en-GB"/>
              </w:rPr>
              <w:t xml:space="preserve"> </w:t>
            </w:r>
          </w:p>
          <w:p w14:paraId="185D4E24" w14:textId="6096B914" w:rsidR="001D1679" w:rsidRPr="005A4968" w:rsidRDefault="001D1679" w:rsidP="00812CC9">
            <w:pPr>
              <w:autoSpaceDE w:val="0"/>
              <w:autoSpaceDN w:val="0"/>
              <w:adjustRightInd w:val="0"/>
              <w:jc w:val="center"/>
              <w:rPr>
                <w:rFonts w:ascii="Calibri" w:hAnsi="Calibri" w:cstheme="minorHAnsi"/>
                <w:b/>
                <w:lang w:val="en-GB"/>
              </w:rPr>
            </w:pPr>
            <w:r w:rsidRPr="001D1679">
              <w:rPr>
                <w:rFonts w:ascii="Calibri" w:hAnsi="Calibri" w:cstheme="minorHAnsi"/>
                <w:b/>
                <w:lang w:val="en-GB"/>
              </w:rPr>
              <w:t>*(delete incorrect)</w:t>
            </w:r>
          </w:p>
          <w:p w14:paraId="1E555E79" w14:textId="319E1375" w:rsidR="001D1679" w:rsidRPr="002B1F1C" w:rsidRDefault="001D1679" w:rsidP="00812CC9">
            <w:pPr>
              <w:autoSpaceDE w:val="0"/>
              <w:autoSpaceDN w:val="0"/>
              <w:adjustRightInd w:val="0"/>
              <w:jc w:val="center"/>
              <w:rPr>
                <w:rFonts w:asciiTheme="minorHAnsi" w:hAnsiTheme="minorHAnsi" w:cstheme="minorHAnsi"/>
                <w:b/>
                <w:lang w:val="en-US"/>
              </w:rPr>
            </w:pPr>
          </w:p>
        </w:tc>
        <w:tc>
          <w:tcPr>
            <w:tcW w:w="1423" w:type="dxa"/>
            <w:tcBorders>
              <w:bottom w:val="single" w:sz="4" w:space="0" w:color="auto"/>
            </w:tcBorders>
          </w:tcPr>
          <w:p w14:paraId="20A10872" w14:textId="1AB1F0FD" w:rsidR="001D1679" w:rsidRPr="001D1679" w:rsidRDefault="001D1679" w:rsidP="001D1679">
            <w:pPr>
              <w:autoSpaceDE w:val="0"/>
              <w:autoSpaceDN w:val="0"/>
              <w:adjustRightInd w:val="0"/>
              <w:jc w:val="center"/>
              <w:rPr>
                <w:rFonts w:asciiTheme="minorHAnsi" w:hAnsiTheme="minorHAnsi" w:cstheme="minorHAnsi"/>
                <w:b/>
                <w:lang w:val="en-US"/>
              </w:rPr>
            </w:pPr>
            <w:r w:rsidRPr="001D1679">
              <w:rPr>
                <w:rFonts w:asciiTheme="minorHAnsi" w:hAnsiTheme="minorHAnsi" w:cstheme="minorHAnsi"/>
                <w:b/>
                <w:lang w:val="en-US"/>
              </w:rPr>
              <w:t>Model</w:t>
            </w:r>
          </w:p>
          <w:p w14:paraId="5527A91A" w14:textId="5CCDB323" w:rsidR="001D1679" w:rsidRPr="001D1679" w:rsidRDefault="001D1679" w:rsidP="001D1679">
            <w:pPr>
              <w:autoSpaceDE w:val="0"/>
              <w:autoSpaceDN w:val="0"/>
              <w:adjustRightInd w:val="0"/>
              <w:jc w:val="center"/>
              <w:rPr>
                <w:rFonts w:asciiTheme="minorHAnsi" w:hAnsiTheme="minorHAnsi" w:cstheme="minorHAnsi"/>
                <w:b/>
                <w:lang w:val="en-US"/>
              </w:rPr>
            </w:pPr>
            <w:r w:rsidRPr="001D1679">
              <w:rPr>
                <w:rFonts w:asciiTheme="minorHAnsi" w:hAnsiTheme="minorHAnsi" w:cstheme="minorHAnsi"/>
                <w:b/>
                <w:lang w:val="en-US"/>
              </w:rPr>
              <w:t>and manufacturer of the device</w:t>
            </w:r>
          </w:p>
        </w:tc>
        <w:tc>
          <w:tcPr>
            <w:tcW w:w="1559" w:type="dxa"/>
            <w:tcBorders>
              <w:bottom w:val="single" w:sz="4" w:space="0" w:color="auto"/>
            </w:tcBorders>
          </w:tcPr>
          <w:p w14:paraId="4C160553" w14:textId="5E5099C3" w:rsidR="001D1679" w:rsidRPr="002B1F1C" w:rsidRDefault="001D1679" w:rsidP="00812CC9">
            <w:pPr>
              <w:autoSpaceDE w:val="0"/>
              <w:autoSpaceDN w:val="0"/>
              <w:adjustRightInd w:val="0"/>
              <w:jc w:val="center"/>
              <w:rPr>
                <w:rFonts w:asciiTheme="minorHAnsi" w:hAnsiTheme="minorHAnsi" w:cstheme="minorHAnsi"/>
                <w:b/>
                <w:lang w:val="en-US"/>
              </w:rPr>
            </w:pPr>
          </w:p>
          <w:p w14:paraId="03D711EE" w14:textId="77777777" w:rsidR="001D1679" w:rsidRPr="002B1F1C" w:rsidRDefault="001D1679" w:rsidP="00812CC9">
            <w:pPr>
              <w:autoSpaceDE w:val="0"/>
              <w:autoSpaceDN w:val="0"/>
              <w:adjustRightInd w:val="0"/>
              <w:jc w:val="center"/>
              <w:rPr>
                <w:rFonts w:asciiTheme="minorHAnsi" w:hAnsiTheme="minorHAnsi" w:cstheme="minorHAnsi"/>
                <w:b/>
              </w:rPr>
            </w:pPr>
            <w:r w:rsidRPr="002B1F1C">
              <w:rPr>
                <w:rFonts w:asciiTheme="minorHAnsi" w:hAnsiTheme="minorHAnsi" w:cstheme="minorHAnsi"/>
                <w:b/>
              </w:rPr>
              <w:t>NOTES</w:t>
            </w:r>
          </w:p>
        </w:tc>
      </w:tr>
      <w:tr w:rsidR="001D1679" w:rsidRPr="002B1F1C" w14:paraId="12EA385D" w14:textId="77777777" w:rsidTr="001D1679">
        <w:tc>
          <w:tcPr>
            <w:tcW w:w="440" w:type="dxa"/>
          </w:tcPr>
          <w:p w14:paraId="22E03789" w14:textId="77777777" w:rsidR="001D1679" w:rsidRPr="002B1F1C" w:rsidRDefault="001D1679" w:rsidP="00812CC9">
            <w:pPr>
              <w:jc w:val="center"/>
              <w:rPr>
                <w:rFonts w:asciiTheme="minorHAnsi" w:hAnsiTheme="minorHAnsi" w:cstheme="minorHAnsi"/>
              </w:rPr>
            </w:pPr>
            <w:r w:rsidRPr="002B1F1C">
              <w:rPr>
                <w:rFonts w:asciiTheme="minorHAnsi" w:hAnsiTheme="minorHAnsi" w:cstheme="minorHAnsi"/>
              </w:rPr>
              <w:t>1.</w:t>
            </w:r>
          </w:p>
        </w:tc>
        <w:tc>
          <w:tcPr>
            <w:tcW w:w="5792" w:type="dxa"/>
          </w:tcPr>
          <w:p w14:paraId="4BA113FD" w14:textId="77777777" w:rsidR="001D1679" w:rsidRPr="001D1679" w:rsidRDefault="001D1679" w:rsidP="001D1679">
            <w:pPr>
              <w:spacing w:after="160" w:line="259" w:lineRule="auto"/>
              <w:jc w:val="both"/>
              <w:rPr>
                <w:rFonts w:asciiTheme="minorHAnsi" w:eastAsia="Batang" w:hAnsiTheme="minorHAnsi" w:cstheme="minorHAnsi"/>
                <w:u w:val="single"/>
                <w:lang w:val="en-US"/>
              </w:rPr>
            </w:pPr>
            <w:r w:rsidRPr="001D1679">
              <w:rPr>
                <w:rFonts w:asciiTheme="minorHAnsi" w:hAnsiTheme="minorHAnsi" w:cstheme="minorHAnsi"/>
                <w:u w:val="single"/>
                <w:lang w:val="en-GB"/>
              </w:rPr>
              <w:t>Treadmill for rodents (for 5 rodents) with the following parameters and functions:</w:t>
            </w:r>
          </w:p>
          <w:p w14:paraId="7D88B29D" w14:textId="6C429BE0" w:rsidR="001D1679" w:rsidRPr="001D1679" w:rsidRDefault="001211B3" w:rsidP="001D1679">
            <w:pPr>
              <w:pStyle w:val="Akapitzlist"/>
              <w:numPr>
                <w:ilvl w:val="0"/>
                <w:numId w:val="15"/>
              </w:numPr>
              <w:ind w:left="342" w:hanging="284"/>
              <w:rPr>
                <w:rFonts w:asciiTheme="minorHAnsi" w:hAnsiTheme="minorHAnsi" w:cstheme="minorHAnsi"/>
                <w:lang w:val="en-US"/>
              </w:rPr>
            </w:pPr>
            <w:r>
              <w:rPr>
                <w:rFonts w:asciiTheme="minorHAnsi" w:hAnsiTheme="minorHAnsi" w:cstheme="minorHAnsi"/>
                <w:lang w:val="en-US"/>
              </w:rPr>
              <w:t>s</w:t>
            </w:r>
            <w:r w:rsidR="001D1679" w:rsidRPr="001D1679">
              <w:rPr>
                <w:rFonts w:asciiTheme="minorHAnsi" w:hAnsiTheme="minorHAnsi" w:cstheme="minorHAnsi"/>
                <w:lang w:val="en-US"/>
              </w:rPr>
              <w:t>ingle belt</w:t>
            </w:r>
          </w:p>
          <w:p w14:paraId="00392BD9"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Independent Lane Control: Each lane counter can be controlled separately.</w:t>
            </w:r>
          </w:p>
          <w:p w14:paraId="2C53CC38"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Speed: 1-100 meter /minute</w:t>
            </w:r>
          </w:p>
          <w:p w14:paraId="25CE5684"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Speed step: 1 meter/ minute</w:t>
            </w:r>
          </w:p>
          <w:p w14:paraId="77D9C377"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Acceleration: Adjustable acceleration in 0.1 meter/minute increments</w:t>
            </w:r>
          </w:p>
          <w:p w14:paraId="782CB14D"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Slope degree ± 35°</w:t>
            </w:r>
          </w:p>
          <w:p w14:paraId="659AC797"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&lt;20 dB during treadmill function</w:t>
            </w:r>
          </w:p>
          <w:p w14:paraId="7DE7C5FE"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Multiple speed and acceleration states can be programmed per trial</w:t>
            </w:r>
          </w:p>
          <w:p w14:paraId="3FA38ED2"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Shock:</w:t>
            </w:r>
          </w:p>
          <w:p w14:paraId="00AAD759" w14:textId="77777777" w:rsidR="001D1679" w:rsidRPr="001D1679" w:rsidRDefault="001D1679" w:rsidP="001D1679">
            <w:pPr>
              <w:pStyle w:val="Akapitzlist"/>
              <w:ind w:left="426"/>
              <w:rPr>
                <w:rFonts w:asciiTheme="minorHAnsi" w:hAnsiTheme="minorHAnsi" w:cstheme="minorHAnsi"/>
                <w:lang w:val="en-US"/>
              </w:rPr>
            </w:pPr>
            <w:r w:rsidRPr="001D1679">
              <w:rPr>
                <w:rFonts w:asciiTheme="minorHAnsi" w:hAnsiTheme="minorHAnsi" w:cstheme="minorHAnsi"/>
                <w:lang w:val="en-US"/>
              </w:rPr>
              <w:t>163V, adjustable.</w:t>
            </w:r>
          </w:p>
          <w:p w14:paraId="351428A1" w14:textId="77777777" w:rsidR="001D1679" w:rsidRPr="001D1679" w:rsidRDefault="001D1679" w:rsidP="001D1679">
            <w:pPr>
              <w:pStyle w:val="Akapitzlist"/>
              <w:ind w:left="426"/>
              <w:rPr>
                <w:rFonts w:asciiTheme="minorHAnsi" w:hAnsiTheme="minorHAnsi" w:cstheme="minorHAnsi"/>
                <w:lang w:val="en-US"/>
              </w:rPr>
            </w:pPr>
            <w:r w:rsidRPr="001D1679">
              <w:rPr>
                <w:rFonts w:asciiTheme="minorHAnsi" w:hAnsiTheme="minorHAnsi" w:cstheme="minorHAnsi"/>
                <w:lang w:val="en-US"/>
              </w:rPr>
              <w:t>Adjustable, 1Hz, 2Hz, or 3Hz repetition rate</w:t>
            </w:r>
          </w:p>
          <w:p w14:paraId="61678446" w14:textId="77777777" w:rsidR="001D1679" w:rsidRPr="001D1679" w:rsidRDefault="001D1679" w:rsidP="001D1679">
            <w:pPr>
              <w:pStyle w:val="Akapitzlist"/>
              <w:ind w:left="426"/>
              <w:rPr>
                <w:rFonts w:asciiTheme="minorHAnsi" w:hAnsiTheme="minorHAnsi" w:cstheme="minorHAnsi"/>
                <w:lang w:val="en-US"/>
              </w:rPr>
            </w:pPr>
            <w:r w:rsidRPr="001D1679">
              <w:rPr>
                <w:rFonts w:asciiTheme="minorHAnsi" w:hAnsiTheme="minorHAnsi" w:cstheme="minorHAnsi"/>
                <w:lang w:val="en-US"/>
              </w:rPr>
              <w:t>0 – 4mA adjustable in 0.1mA units</w:t>
            </w:r>
          </w:p>
          <w:p w14:paraId="5B4A6A53" w14:textId="77777777" w:rsidR="001D1679" w:rsidRPr="001D1679" w:rsidRDefault="001D1679" w:rsidP="001D1679">
            <w:pPr>
              <w:pStyle w:val="Akapitzlist"/>
              <w:ind w:left="426"/>
              <w:rPr>
                <w:rFonts w:asciiTheme="minorHAnsi" w:hAnsiTheme="minorHAnsi" w:cstheme="minorHAnsi"/>
                <w:lang w:val="en-US"/>
              </w:rPr>
            </w:pPr>
            <w:r w:rsidRPr="001D1679">
              <w:rPr>
                <w:rFonts w:asciiTheme="minorHAnsi" w:hAnsiTheme="minorHAnsi" w:cstheme="minorHAnsi"/>
                <w:lang w:val="en-US"/>
              </w:rPr>
              <w:t>Lane dimension: Mouse: Lane size: 44 x 6 x 12 cm (length x width x height), Shock grid size: 12x 6 cm</w:t>
            </w:r>
          </w:p>
          <w:p w14:paraId="50DDE218"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Overall dimension: Mouse - 800 x 430 x 130 mm (length x width x height)</w:t>
            </w:r>
          </w:p>
          <w:p w14:paraId="6B379ACB"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Data analysis: export to CSV. file</w:t>
            </w:r>
          </w:p>
          <w:p w14:paraId="4F3A430C"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Data is given with speed, time, acceleration state</w:t>
            </w:r>
          </w:p>
          <w:p w14:paraId="092B1361"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Data per lane number, Distance, Duration, Shock count, state</w:t>
            </w:r>
          </w:p>
          <w:p w14:paraId="549338EB" w14:textId="77777777" w:rsidR="001D1679" w:rsidRPr="001D1679" w:rsidRDefault="001D1679" w:rsidP="001D1679">
            <w:pPr>
              <w:pStyle w:val="Akapitzlist"/>
              <w:numPr>
                <w:ilvl w:val="0"/>
                <w:numId w:val="15"/>
              </w:numPr>
              <w:ind w:left="342" w:hanging="284"/>
              <w:rPr>
                <w:rFonts w:asciiTheme="minorHAnsi" w:hAnsiTheme="minorHAnsi" w:cstheme="minorHAnsi"/>
                <w:lang w:val="en-US"/>
              </w:rPr>
            </w:pPr>
            <w:r w:rsidRPr="001D1679">
              <w:rPr>
                <w:rFonts w:asciiTheme="minorHAnsi" w:hAnsiTheme="minorHAnsi" w:cstheme="minorHAnsi"/>
                <w:lang w:val="en-US"/>
              </w:rPr>
              <w:t>air puff</w:t>
            </w:r>
          </w:p>
          <w:p w14:paraId="0EBF4A08" w14:textId="1CC62FC8" w:rsidR="001D1679" w:rsidRPr="00784E32" w:rsidRDefault="001D1679" w:rsidP="001D1679">
            <w:pPr>
              <w:pStyle w:val="Akapitzlist"/>
              <w:ind w:right="-1"/>
              <w:rPr>
                <w:rFonts w:asciiTheme="minorHAnsi" w:hAnsiTheme="minorHAnsi" w:cstheme="minorHAnsi"/>
                <w:lang w:val="en-US"/>
              </w:rPr>
            </w:pPr>
          </w:p>
        </w:tc>
        <w:tc>
          <w:tcPr>
            <w:tcW w:w="1701" w:type="dxa"/>
          </w:tcPr>
          <w:p w14:paraId="38F6357D" w14:textId="77777777" w:rsidR="001D1679" w:rsidRDefault="001D1679" w:rsidP="00812CC9">
            <w:pPr>
              <w:jc w:val="center"/>
              <w:rPr>
                <w:rFonts w:asciiTheme="minorHAnsi" w:hAnsiTheme="minorHAnsi" w:cstheme="minorHAnsi"/>
                <w:lang w:val="en-US"/>
              </w:rPr>
            </w:pPr>
          </w:p>
          <w:p w14:paraId="2B2494B4" w14:textId="77777777" w:rsidR="001D1679" w:rsidRPr="00812CC9" w:rsidRDefault="001D1679" w:rsidP="00812CC9">
            <w:pPr>
              <w:rPr>
                <w:rFonts w:asciiTheme="minorHAnsi" w:hAnsiTheme="minorHAnsi" w:cstheme="minorHAnsi"/>
                <w:lang w:val="en-US"/>
              </w:rPr>
            </w:pPr>
          </w:p>
          <w:p w14:paraId="2EF28312" w14:textId="3A47F15F" w:rsidR="001D1679" w:rsidRDefault="001D1679" w:rsidP="00812CC9">
            <w:pPr>
              <w:rPr>
                <w:rFonts w:asciiTheme="minorHAnsi" w:hAnsiTheme="minorHAnsi" w:cstheme="minorHAnsi"/>
                <w:lang w:val="en-US"/>
              </w:rPr>
            </w:pPr>
          </w:p>
          <w:p w14:paraId="7503AAB1" w14:textId="28B838B2" w:rsidR="001D1679" w:rsidRDefault="001D1679" w:rsidP="00812CC9">
            <w:pPr>
              <w:rPr>
                <w:rFonts w:asciiTheme="minorHAnsi" w:hAnsiTheme="minorHAnsi" w:cstheme="minorHAnsi"/>
                <w:lang w:val="en-US"/>
              </w:rPr>
            </w:pPr>
          </w:p>
          <w:p w14:paraId="3E63C9D3" w14:textId="1542703B" w:rsidR="001D1679" w:rsidRDefault="001D1679" w:rsidP="00812CC9">
            <w:pPr>
              <w:rPr>
                <w:rFonts w:asciiTheme="minorHAnsi" w:hAnsiTheme="minorHAnsi" w:cstheme="minorHAnsi"/>
                <w:lang w:val="en-US"/>
              </w:rPr>
            </w:pPr>
          </w:p>
          <w:p w14:paraId="30D85356" w14:textId="10691CEF" w:rsidR="001D1679" w:rsidRDefault="001D1679" w:rsidP="00812CC9">
            <w:pPr>
              <w:rPr>
                <w:rFonts w:asciiTheme="minorHAnsi" w:hAnsiTheme="minorHAnsi" w:cstheme="minorHAnsi"/>
                <w:lang w:val="en-US"/>
              </w:rPr>
            </w:pPr>
          </w:p>
          <w:p w14:paraId="1D0C7EEC" w14:textId="036DD471" w:rsidR="001D1679" w:rsidRDefault="001D1679" w:rsidP="00812CC9">
            <w:pPr>
              <w:rPr>
                <w:rFonts w:asciiTheme="minorHAnsi" w:hAnsiTheme="minorHAnsi" w:cstheme="minorHAnsi"/>
                <w:lang w:val="en-US"/>
              </w:rPr>
            </w:pPr>
          </w:p>
          <w:p w14:paraId="277BA913" w14:textId="4E121651" w:rsidR="001D1679" w:rsidRDefault="001D1679" w:rsidP="00812CC9">
            <w:pPr>
              <w:rPr>
                <w:rFonts w:asciiTheme="minorHAnsi" w:hAnsiTheme="minorHAnsi" w:cstheme="minorHAnsi"/>
                <w:lang w:val="en-US"/>
              </w:rPr>
            </w:pPr>
          </w:p>
          <w:p w14:paraId="26EF0828" w14:textId="3B189B22" w:rsidR="001D1679" w:rsidRDefault="001D1679" w:rsidP="00812CC9">
            <w:pPr>
              <w:rPr>
                <w:rFonts w:asciiTheme="minorHAnsi" w:hAnsiTheme="minorHAnsi" w:cstheme="minorHAnsi"/>
                <w:lang w:val="en-US"/>
              </w:rPr>
            </w:pPr>
          </w:p>
          <w:p w14:paraId="3A042E76" w14:textId="4D7726CE" w:rsidR="001D1679" w:rsidRDefault="001D1679" w:rsidP="00812CC9">
            <w:pPr>
              <w:rPr>
                <w:rFonts w:asciiTheme="minorHAnsi" w:hAnsiTheme="minorHAnsi" w:cstheme="minorHAnsi"/>
                <w:lang w:val="en-US"/>
              </w:rPr>
            </w:pPr>
          </w:p>
          <w:p w14:paraId="6F1880AE" w14:textId="77777777" w:rsidR="001D1679" w:rsidRDefault="001D1679" w:rsidP="00812CC9">
            <w:pPr>
              <w:rPr>
                <w:rFonts w:asciiTheme="minorHAnsi" w:hAnsiTheme="minorHAnsi" w:cstheme="minorHAnsi"/>
                <w:lang w:val="en-US"/>
              </w:rPr>
            </w:pPr>
          </w:p>
          <w:p w14:paraId="6366C95F" w14:textId="77777777" w:rsidR="001D1679" w:rsidRPr="00812CC9" w:rsidRDefault="001D1679" w:rsidP="00812CC9">
            <w:pPr>
              <w:rPr>
                <w:rFonts w:asciiTheme="minorHAnsi" w:hAnsiTheme="minorHAnsi" w:cstheme="minorHAnsi"/>
                <w:lang w:val="en-US"/>
              </w:rPr>
            </w:pPr>
          </w:p>
          <w:p w14:paraId="79483DD1" w14:textId="2DFA8E88" w:rsidR="001D1679" w:rsidRDefault="001D1679" w:rsidP="00812CC9">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5B87BE6A" w14:textId="289B2853" w:rsidR="001D1679" w:rsidRPr="00812CC9" w:rsidRDefault="001D1679" w:rsidP="00812CC9">
            <w:pPr>
              <w:rPr>
                <w:rFonts w:asciiTheme="minorHAnsi" w:hAnsiTheme="minorHAnsi" w:cstheme="minorHAnsi"/>
                <w:lang w:val="en-US"/>
              </w:rPr>
            </w:pPr>
          </w:p>
        </w:tc>
        <w:tc>
          <w:tcPr>
            <w:tcW w:w="1423" w:type="dxa"/>
          </w:tcPr>
          <w:p w14:paraId="28CE866A" w14:textId="77777777" w:rsidR="001D1679" w:rsidRPr="002B1F1C" w:rsidRDefault="001D1679" w:rsidP="00812CC9">
            <w:pPr>
              <w:tabs>
                <w:tab w:val="left" w:pos="915"/>
              </w:tabs>
              <w:jc w:val="center"/>
              <w:rPr>
                <w:rFonts w:asciiTheme="minorHAnsi" w:hAnsiTheme="minorHAnsi" w:cstheme="minorHAnsi"/>
                <w:lang w:val="en-US"/>
              </w:rPr>
            </w:pPr>
          </w:p>
        </w:tc>
        <w:tc>
          <w:tcPr>
            <w:tcW w:w="1559" w:type="dxa"/>
          </w:tcPr>
          <w:p w14:paraId="01A0DA7A" w14:textId="6D8F2D6C" w:rsidR="001D1679" w:rsidRPr="002B1F1C" w:rsidRDefault="001D1679" w:rsidP="00812CC9">
            <w:pPr>
              <w:tabs>
                <w:tab w:val="left" w:pos="915"/>
              </w:tabs>
              <w:jc w:val="center"/>
              <w:rPr>
                <w:rFonts w:asciiTheme="minorHAnsi" w:hAnsiTheme="minorHAnsi" w:cstheme="minorHAnsi"/>
                <w:lang w:val="en-US"/>
              </w:rPr>
            </w:pPr>
          </w:p>
        </w:tc>
      </w:tr>
      <w:tr w:rsidR="001D1679" w:rsidRPr="002B1F1C" w14:paraId="34E40AAD" w14:textId="77777777" w:rsidTr="001D1679">
        <w:trPr>
          <w:trHeight w:val="513"/>
        </w:trPr>
        <w:tc>
          <w:tcPr>
            <w:tcW w:w="440" w:type="dxa"/>
            <w:tcBorders>
              <w:top w:val="single" w:sz="4" w:space="0" w:color="auto"/>
              <w:left w:val="single" w:sz="4" w:space="0" w:color="auto"/>
              <w:bottom w:val="single" w:sz="4" w:space="0" w:color="auto"/>
              <w:right w:val="single" w:sz="4" w:space="0" w:color="auto"/>
            </w:tcBorders>
            <w:vAlign w:val="center"/>
          </w:tcPr>
          <w:p w14:paraId="3F1C7E70" w14:textId="6D6B69EE" w:rsidR="001D1679" w:rsidRPr="002B1F1C" w:rsidRDefault="001D1679" w:rsidP="00235082">
            <w:pPr>
              <w:jc w:val="center"/>
              <w:rPr>
                <w:rFonts w:asciiTheme="minorHAnsi" w:hAnsiTheme="minorHAnsi" w:cstheme="minorHAnsi"/>
              </w:rPr>
            </w:pPr>
            <w:r>
              <w:rPr>
                <w:rFonts w:asciiTheme="minorHAnsi" w:hAnsiTheme="minorHAnsi" w:cstheme="minorHAnsi"/>
              </w:rPr>
              <w:t>2</w:t>
            </w:r>
            <w:r w:rsidRPr="002B1F1C">
              <w:rPr>
                <w:rFonts w:asciiTheme="minorHAnsi" w:hAnsiTheme="minorHAnsi" w:cstheme="minorHAnsi"/>
              </w:rPr>
              <w:t>.</w:t>
            </w:r>
          </w:p>
        </w:tc>
        <w:tc>
          <w:tcPr>
            <w:tcW w:w="5792" w:type="dxa"/>
            <w:tcBorders>
              <w:top w:val="single" w:sz="4" w:space="0" w:color="auto"/>
              <w:left w:val="single" w:sz="4" w:space="0" w:color="auto"/>
              <w:bottom w:val="single" w:sz="4" w:space="0" w:color="auto"/>
              <w:right w:val="single" w:sz="4" w:space="0" w:color="auto"/>
            </w:tcBorders>
            <w:vAlign w:val="center"/>
          </w:tcPr>
          <w:p w14:paraId="0508B778" w14:textId="77777777" w:rsidR="001D1679" w:rsidRPr="001D1679" w:rsidRDefault="001D1679" w:rsidP="001D1679">
            <w:pPr>
              <w:ind w:right="-1"/>
              <w:jc w:val="both"/>
              <w:rPr>
                <w:rFonts w:asciiTheme="minorHAnsi" w:eastAsia="Batang" w:hAnsiTheme="minorHAnsi" w:cstheme="minorHAnsi"/>
                <w:bCs/>
                <w:lang w:val="en-US"/>
              </w:rPr>
            </w:pPr>
            <w:r w:rsidRPr="001D1679">
              <w:rPr>
                <w:rFonts w:asciiTheme="minorHAnsi" w:hAnsiTheme="minorHAnsi" w:cstheme="minorHAnsi"/>
                <w:bCs/>
                <w:lang w:val="en-US"/>
              </w:rPr>
              <w:t>Delivery, shipment, customs documents fee</w:t>
            </w:r>
          </w:p>
          <w:p w14:paraId="52EB3878" w14:textId="0C5DC985" w:rsidR="001D1679" w:rsidRPr="000463B1" w:rsidRDefault="001D1679" w:rsidP="000463B1">
            <w:pPr>
              <w:jc w:val="both"/>
              <w:rPr>
                <w:rFonts w:asciiTheme="minorHAnsi" w:eastAsia="Batang" w:hAnsiTheme="minorHAnsi" w:cstheme="minorHAnsi"/>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24E2409E" w14:textId="77777777" w:rsidR="001D1679" w:rsidRDefault="001D1679" w:rsidP="00235082">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16D5ABE4" w14:textId="77777777" w:rsidR="001D1679" w:rsidRPr="00784E32" w:rsidRDefault="001D1679" w:rsidP="00235082">
            <w:pPr>
              <w:autoSpaceDE w:val="0"/>
              <w:autoSpaceDN w:val="0"/>
              <w:adjustRightInd w:val="0"/>
              <w:jc w:val="center"/>
              <w:rPr>
                <w:rFonts w:ascii="Calibri" w:hAnsi="Calibri" w:cstheme="minorHAnsi"/>
                <w:lang w:val="en-GB"/>
              </w:rPr>
            </w:pPr>
          </w:p>
        </w:tc>
        <w:tc>
          <w:tcPr>
            <w:tcW w:w="1423" w:type="dxa"/>
            <w:tcBorders>
              <w:top w:val="single" w:sz="4" w:space="0" w:color="auto"/>
              <w:left w:val="single" w:sz="4" w:space="0" w:color="auto"/>
              <w:bottom w:val="single" w:sz="4" w:space="0" w:color="auto"/>
              <w:right w:val="single" w:sz="4" w:space="0" w:color="auto"/>
            </w:tcBorders>
          </w:tcPr>
          <w:p w14:paraId="34DB31C4" w14:textId="77777777" w:rsidR="001D1679" w:rsidRPr="002B1F1C" w:rsidRDefault="001D1679" w:rsidP="00235082">
            <w:pPr>
              <w:tabs>
                <w:tab w:val="left" w:pos="915"/>
              </w:tabs>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1E30100A" w14:textId="160765DB" w:rsidR="001D1679" w:rsidRPr="002B1F1C" w:rsidRDefault="001D1679" w:rsidP="00235082">
            <w:pPr>
              <w:tabs>
                <w:tab w:val="left" w:pos="915"/>
              </w:tabs>
              <w:jc w:val="center"/>
              <w:rPr>
                <w:rFonts w:asciiTheme="minorHAnsi" w:hAnsiTheme="minorHAnsi" w:cstheme="minorHAnsi"/>
              </w:rPr>
            </w:pPr>
          </w:p>
        </w:tc>
      </w:tr>
    </w:tbl>
    <w:p w14:paraId="2973029E" w14:textId="77777777" w:rsidR="000463B1" w:rsidRDefault="000463B1" w:rsidP="002B1F1C">
      <w:pPr>
        <w:autoSpaceDE w:val="0"/>
        <w:rPr>
          <w:rFonts w:ascii="Calibri" w:hAnsi="Calibri" w:cstheme="minorHAnsi"/>
          <w:color w:val="000000"/>
          <w:lang w:val="en-GB"/>
        </w:rPr>
      </w:pPr>
    </w:p>
    <w:p w14:paraId="50FE42F1" w14:textId="77777777" w:rsidR="000463B1" w:rsidRDefault="000463B1" w:rsidP="002B1F1C">
      <w:pPr>
        <w:autoSpaceDE w:val="0"/>
        <w:rPr>
          <w:rFonts w:ascii="Calibri" w:hAnsi="Calibri" w:cstheme="minorHAnsi"/>
          <w:color w:val="000000"/>
          <w:lang w:val="en-GB"/>
        </w:rPr>
      </w:pPr>
    </w:p>
    <w:p w14:paraId="181F5A7A" w14:textId="38D0F238" w:rsidR="002B1F1C" w:rsidRDefault="002B1F1C" w:rsidP="001D1679">
      <w:pPr>
        <w:autoSpaceDE w:val="0"/>
        <w:ind w:left="-426"/>
        <w:rPr>
          <w:rFonts w:ascii="Calibri" w:hAnsi="Calibri" w:cstheme="minorHAnsi"/>
          <w:color w:val="000000"/>
          <w:lang w:val="en-GB"/>
        </w:rPr>
      </w:pPr>
      <w:r w:rsidRPr="006B6835">
        <w:rPr>
          <w:rFonts w:ascii="Calibri" w:hAnsi="Calibri" w:cstheme="minorHAnsi"/>
          <w:color w:val="000000"/>
          <w:lang w:val="en-GB"/>
        </w:rPr>
        <w:t xml:space="preserve">Net </w:t>
      </w:r>
      <w:r w:rsidR="00E25AD4">
        <w:rPr>
          <w:rFonts w:ascii="Calibri" w:hAnsi="Calibri" w:cstheme="minorHAnsi"/>
          <w:color w:val="000000"/>
          <w:lang w:val="en-GB"/>
        </w:rPr>
        <w:t xml:space="preserve">PLN </w:t>
      </w:r>
      <w:r w:rsidRPr="006B6835">
        <w:rPr>
          <w:rFonts w:ascii="Calibri" w:hAnsi="Calibri" w:cstheme="minorHAnsi"/>
          <w:color w:val="000000"/>
          <w:lang w:val="en-GB"/>
        </w:rPr>
        <w:t>…………………………………………… price</w:t>
      </w:r>
      <w:r>
        <w:rPr>
          <w:rFonts w:ascii="Calibri" w:hAnsi="Calibri" w:cstheme="minorHAnsi"/>
          <w:color w:val="000000"/>
          <w:lang w:val="en-GB"/>
        </w:rPr>
        <w:t xml:space="preserve">,  </w:t>
      </w:r>
    </w:p>
    <w:p w14:paraId="4E9DF02A" w14:textId="77777777" w:rsidR="002B1F1C" w:rsidRPr="00B612C9" w:rsidRDefault="002B1F1C" w:rsidP="001D1679">
      <w:pPr>
        <w:autoSpaceDE w:val="0"/>
        <w:ind w:left="-426"/>
        <w:rPr>
          <w:rFonts w:ascii="Calibri" w:hAnsi="Calibri" w:cstheme="minorHAnsi"/>
          <w:color w:val="000000"/>
          <w:lang w:val="en-GB"/>
        </w:rPr>
      </w:pPr>
    </w:p>
    <w:p w14:paraId="0D2FF2D1" w14:textId="77777777" w:rsidR="00DA48F6" w:rsidRPr="00DA48F6" w:rsidRDefault="00DA48F6" w:rsidP="00E95AE0">
      <w:pPr>
        <w:autoSpaceDE w:val="0"/>
        <w:ind w:left="-426"/>
        <w:jc w:val="both"/>
        <w:rPr>
          <w:rFonts w:ascii="Calibri" w:hAnsi="Calibri" w:cstheme="minorHAnsi"/>
          <w:color w:val="000000"/>
          <w:lang w:val="en-GB"/>
        </w:rPr>
      </w:pPr>
      <w:r w:rsidRPr="00DA48F6">
        <w:rPr>
          <w:rFonts w:ascii="Calibri" w:hAnsi="Calibri" w:cstheme="minorHAnsi"/>
          <w:color w:val="000000"/>
          <w:lang w:val="en-GB"/>
        </w:rPr>
        <w:t>The settlement with the contractor will be made in Polish zlotys (PLN), but in the case of a foreign contractor, he will</w:t>
      </w:r>
    </w:p>
    <w:p w14:paraId="0EDA1BA8" w14:textId="555FA5BF" w:rsidR="00DA48F6" w:rsidRDefault="00DA48F6" w:rsidP="00E95AE0">
      <w:pPr>
        <w:autoSpaceDE w:val="0"/>
        <w:ind w:left="-426"/>
        <w:jc w:val="both"/>
        <w:rPr>
          <w:rFonts w:ascii="Calibri" w:hAnsi="Calibri" w:cstheme="minorHAnsi"/>
          <w:color w:val="000000"/>
          <w:lang w:val="en-GB"/>
        </w:rPr>
      </w:pPr>
      <w:r w:rsidRPr="00DA48F6">
        <w:rPr>
          <w:rFonts w:ascii="Calibri" w:hAnsi="Calibri" w:cstheme="minorHAnsi"/>
          <w:color w:val="000000"/>
          <w:lang w:val="en-GB"/>
        </w:rPr>
        <w:t xml:space="preserve">receive it in </w:t>
      </w:r>
      <w:r w:rsidR="009314CD">
        <w:rPr>
          <w:rFonts w:ascii="Calibri" w:hAnsi="Calibri" w:cstheme="minorHAnsi"/>
          <w:color w:val="000000"/>
          <w:lang w:val="en-GB"/>
        </w:rPr>
        <w:t xml:space="preserve">other </w:t>
      </w:r>
      <w:r w:rsidRPr="00DA48F6">
        <w:rPr>
          <w:rFonts w:ascii="Calibri" w:hAnsi="Calibri" w:cstheme="minorHAnsi"/>
          <w:color w:val="000000"/>
          <w:lang w:val="en-GB"/>
        </w:rPr>
        <w:t>at the exchange rate of his bank.</w:t>
      </w:r>
    </w:p>
    <w:p w14:paraId="46691579" w14:textId="48699621" w:rsidR="001D1679" w:rsidRDefault="001D1679" w:rsidP="00E95AE0">
      <w:pPr>
        <w:autoSpaceDE w:val="0"/>
        <w:ind w:left="-426"/>
        <w:jc w:val="both"/>
        <w:rPr>
          <w:rFonts w:ascii="Calibri" w:hAnsi="Calibri" w:cstheme="minorHAnsi"/>
          <w:color w:val="000000"/>
          <w:lang w:val="en-GB"/>
        </w:rPr>
      </w:pPr>
    </w:p>
    <w:p w14:paraId="4B3C74C7" w14:textId="77777777" w:rsidR="001D1679" w:rsidRDefault="001D1679" w:rsidP="00E95AE0">
      <w:pPr>
        <w:autoSpaceDE w:val="0"/>
        <w:ind w:left="-426"/>
        <w:jc w:val="both"/>
        <w:rPr>
          <w:rFonts w:asciiTheme="minorHAnsi" w:hAnsiTheme="minorHAnsi" w:cstheme="minorHAnsi"/>
          <w:color w:val="222222"/>
          <w:shd w:val="clear" w:color="auto" w:fill="FFFFFF"/>
          <w:lang w:val="en-AU"/>
        </w:rPr>
      </w:pPr>
      <w:r w:rsidRPr="00C033D9">
        <w:rPr>
          <w:rFonts w:asciiTheme="minorHAnsi" w:hAnsiTheme="minorHAnsi" w:cstheme="minorHAnsi"/>
          <w:color w:val="222222"/>
          <w:shd w:val="clear" w:color="auto" w:fill="FFFFFF"/>
          <w:lang w:val="en-AU"/>
        </w:rPr>
        <w:t>In order to compare the prices in a submitted bids, prices given in EUR or USD will be recalculated into PLN  in accordance with the National Bank of Poland exchange rate as of the day on which the deadline for submission of bids expires.</w:t>
      </w:r>
    </w:p>
    <w:p w14:paraId="314F848D" w14:textId="77777777" w:rsidR="002B1F1C" w:rsidRDefault="002B1F1C" w:rsidP="001D1679">
      <w:pPr>
        <w:autoSpaceDE w:val="0"/>
        <w:ind w:left="-426"/>
        <w:rPr>
          <w:rFonts w:ascii="Calibri" w:hAnsi="Calibri" w:cstheme="minorHAnsi"/>
          <w:color w:val="000000"/>
          <w:lang w:val="en-GB"/>
        </w:rPr>
      </w:pPr>
    </w:p>
    <w:p w14:paraId="529CD596" w14:textId="0BAFBFE5" w:rsidR="002B1F1C" w:rsidRDefault="002B1F1C" w:rsidP="001D1679">
      <w:pPr>
        <w:autoSpaceDE w:val="0"/>
        <w:ind w:left="-426"/>
        <w:rPr>
          <w:rFonts w:ascii="Calibri" w:hAnsi="Calibri" w:cstheme="minorHAnsi"/>
          <w:color w:val="000000"/>
          <w:lang w:val="en-GB"/>
        </w:rPr>
      </w:pPr>
      <w:r>
        <w:rPr>
          <w:rFonts w:ascii="Calibri" w:hAnsi="Calibri" w:cstheme="minorHAnsi"/>
          <w:color w:val="000000"/>
          <w:lang w:val="en-GB"/>
        </w:rPr>
        <w:t>Contract</w:t>
      </w:r>
      <w:r w:rsidRPr="00B612C9">
        <w:rPr>
          <w:rFonts w:ascii="Calibri" w:hAnsi="Calibri" w:cstheme="minorHAnsi"/>
          <w:color w:val="000000"/>
          <w:lang w:val="en-GB"/>
        </w:rPr>
        <w:t xml:space="preserve"> completion date .…………</w:t>
      </w:r>
      <w:r>
        <w:rPr>
          <w:rFonts w:ascii="Calibri" w:hAnsi="Calibri" w:cstheme="minorHAnsi"/>
          <w:color w:val="000000"/>
          <w:lang w:val="en-GB"/>
        </w:rPr>
        <w:t>..</w:t>
      </w:r>
      <w:r w:rsidR="000463B1">
        <w:rPr>
          <w:rFonts w:ascii="Calibri" w:hAnsi="Calibri" w:cstheme="minorHAnsi"/>
          <w:color w:val="000000"/>
          <w:lang w:val="en-GB"/>
        </w:rPr>
        <w:t xml:space="preserve"> months</w:t>
      </w:r>
      <w:r>
        <w:rPr>
          <w:rFonts w:ascii="Calibri" w:hAnsi="Calibri" w:cstheme="minorHAnsi"/>
          <w:color w:val="000000"/>
          <w:lang w:val="en-GB"/>
        </w:rPr>
        <w:t xml:space="preserve"> </w:t>
      </w:r>
      <w:r w:rsidRPr="00B612C9">
        <w:rPr>
          <w:rFonts w:ascii="Calibri" w:hAnsi="Calibri" w:cstheme="minorHAnsi"/>
          <w:color w:val="000000"/>
          <w:lang w:val="en-GB"/>
        </w:rPr>
        <w:t xml:space="preserve"> from the date of signing the </w:t>
      </w:r>
      <w:r>
        <w:rPr>
          <w:rFonts w:ascii="Calibri" w:hAnsi="Calibri" w:cstheme="minorHAnsi"/>
          <w:color w:val="000000"/>
          <w:lang w:val="en-GB"/>
        </w:rPr>
        <w:t>agreement</w:t>
      </w:r>
      <w:r w:rsidRPr="00B612C9">
        <w:rPr>
          <w:rFonts w:ascii="Calibri" w:hAnsi="Calibri" w:cstheme="minorHAnsi"/>
          <w:color w:val="000000"/>
          <w:lang w:val="en-GB"/>
        </w:rPr>
        <w:t xml:space="preserve"> (</w:t>
      </w:r>
      <w:r w:rsidR="000463B1">
        <w:rPr>
          <w:rFonts w:ascii="Calibri" w:hAnsi="Calibri" w:cstheme="minorHAnsi"/>
          <w:color w:val="000000"/>
          <w:lang w:val="en-GB"/>
        </w:rPr>
        <w:t xml:space="preserve">to </w:t>
      </w:r>
      <w:r w:rsidR="001D1679">
        <w:rPr>
          <w:rFonts w:ascii="Calibri" w:hAnsi="Calibri" w:cstheme="minorHAnsi"/>
          <w:color w:val="000000"/>
          <w:lang w:val="en-GB"/>
        </w:rPr>
        <w:t>4 weeks</w:t>
      </w:r>
      <w:r w:rsidRPr="00B612C9">
        <w:rPr>
          <w:rFonts w:ascii="Calibri" w:hAnsi="Calibri" w:cstheme="minorHAnsi"/>
          <w:color w:val="000000"/>
          <w:lang w:val="en-GB"/>
        </w:rPr>
        <w:t>).</w:t>
      </w:r>
    </w:p>
    <w:p w14:paraId="70617BE5" w14:textId="55397624" w:rsidR="001D1679" w:rsidRPr="00B612C9" w:rsidRDefault="001D1679" w:rsidP="001D1679">
      <w:pPr>
        <w:autoSpaceDE w:val="0"/>
        <w:ind w:left="-426"/>
        <w:rPr>
          <w:rFonts w:ascii="Calibri" w:hAnsi="Calibri" w:cstheme="minorHAnsi"/>
          <w:color w:val="000000"/>
          <w:lang w:val="en-GB"/>
        </w:rPr>
      </w:pPr>
      <w:r>
        <w:rPr>
          <w:rFonts w:ascii="Calibri" w:hAnsi="Calibri" w:cstheme="minorHAnsi"/>
          <w:color w:val="000000"/>
          <w:lang w:val="en-GB"/>
        </w:rPr>
        <w:t xml:space="preserve">Warranty - …………………….. (min. 12 </w:t>
      </w:r>
      <w:r w:rsidRPr="00274D16">
        <w:rPr>
          <w:rFonts w:ascii="Calibri" w:hAnsi="Calibri" w:cs="Calibri"/>
          <w:bCs/>
          <w:color w:val="000000"/>
          <w:lang w:val="en-US"/>
        </w:rPr>
        <w:t>months after sign th</w:t>
      </w:r>
      <w:r>
        <w:rPr>
          <w:rFonts w:ascii="Calibri" w:hAnsi="Calibri" w:cs="Calibri"/>
          <w:bCs/>
          <w:color w:val="000000"/>
          <w:lang w:val="en-US"/>
        </w:rPr>
        <w:t xml:space="preserve">e </w:t>
      </w:r>
      <w:r w:rsidRPr="00274D16">
        <w:rPr>
          <w:rFonts w:ascii="Calibri" w:hAnsi="Calibri" w:cs="Calibri"/>
          <w:bCs/>
          <w:color w:val="000000"/>
          <w:lang w:val="en-US"/>
        </w:rPr>
        <w:t>deliver protocol)</w:t>
      </w:r>
      <w:r>
        <w:rPr>
          <w:rFonts w:ascii="Calibri" w:hAnsi="Calibri" w:cs="Calibri"/>
          <w:bCs/>
          <w:color w:val="000000"/>
          <w:lang w:val="en-US"/>
        </w:rPr>
        <w:t>.</w:t>
      </w:r>
    </w:p>
    <w:p w14:paraId="1C843CDB" w14:textId="77777777" w:rsidR="002B1F1C" w:rsidRPr="001D1679" w:rsidRDefault="002B1F1C" w:rsidP="001D1679">
      <w:pPr>
        <w:autoSpaceDE w:val="0"/>
        <w:autoSpaceDN w:val="0"/>
        <w:adjustRightInd w:val="0"/>
        <w:ind w:left="-426"/>
        <w:rPr>
          <w:rFonts w:asciiTheme="minorHAnsi" w:hAnsiTheme="minorHAnsi" w:cstheme="minorHAnsi"/>
          <w:b/>
          <w:lang w:val="en-GB"/>
        </w:rPr>
      </w:pPr>
    </w:p>
    <w:p w14:paraId="00F8C34E" w14:textId="77777777" w:rsidR="00BC1589" w:rsidRPr="00BC1589" w:rsidRDefault="00BC1589" w:rsidP="001D1679">
      <w:pPr>
        <w:ind w:left="-426"/>
        <w:jc w:val="both"/>
        <w:rPr>
          <w:rFonts w:asciiTheme="minorHAnsi" w:hAnsiTheme="minorHAnsi"/>
          <w:color w:val="222222"/>
          <w:lang w:val="en-US"/>
        </w:rPr>
      </w:pPr>
      <w:r w:rsidRPr="00BC1589">
        <w:rPr>
          <w:rFonts w:asciiTheme="minorHAnsi" w:hAnsiTheme="minorHAnsi"/>
          <w:color w:val="222222"/>
          <w:lang w:val="en-US"/>
        </w:rPr>
        <w:t>I declare that I am not subject to exclusion from the proceedings pursuant to Article 7 paragraph 1 of the Act of 13 April 2022 on special solutions to prevent the support of aggression against Ukraine and to protect national security (Journal of Laws of 2021, item 835)</w:t>
      </w:r>
    </w:p>
    <w:p w14:paraId="62692A7A" w14:textId="77777777" w:rsidR="001B2566" w:rsidRPr="002B1F1C" w:rsidRDefault="001B2566" w:rsidP="001D1679">
      <w:pPr>
        <w:autoSpaceDE w:val="0"/>
        <w:ind w:left="-426"/>
        <w:jc w:val="both"/>
        <w:rPr>
          <w:rFonts w:ascii="Calibri" w:hAnsi="Calibri" w:cstheme="minorHAnsi"/>
          <w:color w:val="000000"/>
          <w:lang w:val="en-US"/>
        </w:rPr>
      </w:pPr>
    </w:p>
    <w:p w14:paraId="778F6B6D" w14:textId="60FCC4FF" w:rsidR="00980C5F" w:rsidRDefault="001D24AC" w:rsidP="001D1679">
      <w:pPr>
        <w:autoSpaceDE w:val="0"/>
        <w:ind w:left="-426"/>
        <w:jc w:val="both"/>
        <w:rPr>
          <w:rFonts w:ascii="Calibri" w:hAnsi="Calibri" w:cstheme="minorHAnsi"/>
          <w:lang w:val="en-GB"/>
        </w:rPr>
      </w:pPr>
      <w:r w:rsidRPr="00B612C9">
        <w:rPr>
          <w:rFonts w:ascii="Calibri" w:hAnsi="Calibri" w:cstheme="minorHAnsi"/>
          <w:lang w:val="en-GB"/>
        </w:rPr>
        <w:t xml:space="preserve">I have read the model agreement attached as Appendix No. 2 to the </w:t>
      </w:r>
      <w:r w:rsidR="00F10FE4">
        <w:rPr>
          <w:rFonts w:ascii="Calibri" w:hAnsi="Calibri" w:cstheme="minorHAnsi"/>
          <w:lang w:val="en-GB"/>
        </w:rPr>
        <w:t>request for quotation</w:t>
      </w:r>
      <w:r w:rsidR="00F10FE4" w:rsidRPr="00B612C9">
        <w:rPr>
          <w:rFonts w:ascii="Calibri" w:hAnsi="Calibri" w:cstheme="minorHAnsi"/>
          <w:lang w:val="en-GB"/>
        </w:rPr>
        <w:t xml:space="preserve"> </w:t>
      </w:r>
      <w:r w:rsidRPr="00B612C9">
        <w:rPr>
          <w:rFonts w:ascii="Calibri" w:hAnsi="Calibri" w:cstheme="minorHAnsi"/>
          <w:lang w:val="en-GB"/>
        </w:rPr>
        <w:t>and I do not raise any objections to it.</w:t>
      </w:r>
    </w:p>
    <w:p w14:paraId="25A7EEE9" w14:textId="77777777" w:rsidR="002B1F1C" w:rsidRPr="00B612C9" w:rsidRDefault="002B1F1C">
      <w:pPr>
        <w:autoSpaceDE w:val="0"/>
        <w:rPr>
          <w:rFonts w:ascii="Calibri" w:hAnsi="Calibri" w:cstheme="minorHAnsi"/>
          <w:lang w:val="en-GB"/>
        </w:rPr>
      </w:pPr>
    </w:p>
    <w:p w14:paraId="645961AC" w14:textId="640A79E7" w:rsidR="009B764B" w:rsidRDefault="001D24AC" w:rsidP="002D16E0">
      <w:pPr>
        <w:tabs>
          <w:tab w:val="left" w:pos="5245"/>
        </w:tabs>
        <w:autoSpaceDE w:val="0"/>
        <w:spacing w:line="360" w:lineRule="auto"/>
        <w:rPr>
          <w:rFonts w:ascii="Calibri" w:hAnsi="Calibri" w:cstheme="minorHAnsi"/>
          <w:color w:val="000000"/>
          <w:lang w:val="en-GB"/>
        </w:rPr>
      </w:pPr>
      <w:r w:rsidRPr="00B612C9">
        <w:rPr>
          <w:rFonts w:ascii="Calibri" w:hAnsi="Calibri" w:cstheme="minorHAnsi"/>
          <w:color w:val="000000"/>
          <w:lang w:val="en-GB"/>
        </w:rPr>
        <w:t xml:space="preserve"> ……………………………………………                                                               …………………......…………………………          </w:t>
      </w:r>
      <w:r w:rsidRPr="00B612C9">
        <w:rPr>
          <w:rFonts w:ascii="Calibri" w:hAnsi="Calibri" w:cstheme="minorHAnsi"/>
          <w:color w:val="000000"/>
          <w:lang w:val="en-GB"/>
        </w:rPr>
        <w:tab/>
      </w:r>
      <w:r w:rsidRPr="00B612C9">
        <w:rPr>
          <w:rFonts w:ascii="Calibri" w:hAnsi="Calibri" w:cstheme="minorHAnsi"/>
          <w:color w:val="000000"/>
          <w:lang w:val="en-GB"/>
        </w:rPr>
        <w:tab/>
        <w:t xml:space="preserve">      Place, date                                                                       </w:t>
      </w:r>
      <w:r w:rsidRPr="00B612C9">
        <w:rPr>
          <w:rFonts w:ascii="Calibri" w:hAnsi="Calibri" w:cstheme="minorHAnsi"/>
          <w:color w:val="000000"/>
          <w:lang w:val="en-GB"/>
        </w:rPr>
        <w:tab/>
        <w:t>Signature and stamp of the Contractor</w:t>
      </w:r>
    </w:p>
    <w:p w14:paraId="5ADF1CFC" w14:textId="5363CBC3" w:rsidR="00980C5F" w:rsidRPr="00B612C9" w:rsidRDefault="002D5DE2">
      <w:pPr>
        <w:pStyle w:val="Stopka"/>
        <w:pBdr>
          <w:top w:val="thinThickSmallGap" w:sz="24" w:space="0" w:color="622423"/>
        </w:pBdr>
        <w:tabs>
          <w:tab w:val="clear" w:pos="4536"/>
        </w:tabs>
        <w:jc w:val="center"/>
        <w:rPr>
          <w:rFonts w:ascii="Calibri" w:hAnsi="Calibri"/>
          <w:lang w:val="en-GB"/>
        </w:rPr>
      </w:pPr>
      <w:r w:rsidRPr="00B612C9">
        <w:rPr>
          <w:rFonts w:ascii="Calibri" w:hAnsi="Calibri" w:cs="Calibri"/>
          <w:color w:val="365F91"/>
          <w:lang w:val="en-GB"/>
        </w:rPr>
        <w:t xml:space="preserve">Pasteur 3, 02-093 Warsaw, </w:t>
      </w:r>
      <w:r w:rsidR="00EA5D5E">
        <w:rPr>
          <w:rFonts w:ascii="Calibri" w:hAnsi="Calibri" w:cs="Calibri"/>
          <w:color w:val="365F91"/>
          <w:lang w:val="en-GB"/>
        </w:rPr>
        <w:t xml:space="preserve">e-mail: </w:t>
      </w:r>
      <w:r w:rsidR="000463B1">
        <w:rPr>
          <w:rFonts w:ascii="Calibri" w:hAnsi="Calibri" w:cs="Calibri"/>
          <w:color w:val="365F91"/>
          <w:lang w:val="en-GB"/>
        </w:rPr>
        <w:t>f</w:t>
      </w:r>
      <w:r w:rsidR="004E2F3E" w:rsidRPr="00B612C9">
        <w:rPr>
          <w:rFonts w:ascii="Calibri" w:hAnsi="Calibri" w:cs="Calibri"/>
          <w:color w:val="365F91"/>
          <w:lang w:val="en-GB"/>
        </w:rPr>
        <w:t>.</w:t>
      </w:r>
      <w:r w:rsidR="000463B1">
        <w:rPr>
          <w:rFonts w:ascii="Calibri" w:hAnsi="Calibri" w:cs="Calibri"/>
          <w:color w:val="365F91"/>
          <w:lang w:val="en-GB"/>
        </w:rPr>
        <w:t>dziaczkowski</w:t>
      </w:r>
      <w:r w:rsidR="004E2F3E" w:rsidRPr="00B612C9">
        <w:rPr>
          <w:rFonts w:ascii="Calibri" w:hAnsi="Calibri" w:cs="Calibri"/>
          <w:color w:val="365F91"/>
          <w:lang w:val="en-GB"/>
        </w:rPr>
        <w:t>@</w:t>
      </w:r>
      <w:r w:rsidR="001D24AC" w:rsidRPr="00B612C9">
        <w:rPr>
          <w:rFonts w:ascii="Calibri" w:hAnsi="Calibri" w:cs="Calibri"/>
          <w:color w:val="365F91"/>
          <w:lang w:val="en-GB"/>
        </w:rPr>
        <w:t xml:space="preserve">nencki.edu.pl; </w:t>
      </w:r>
      <w:hyperlink r:id="rId8" w:history="1">
        <w:r w:rsidR="00A15410" w:rsidRPr="00B612C9">
          <w:rPr>
            <w:rStyle w:val="Hipercze"/>
            <w:rFonts w:ascii="Calibri" w:hAnsi="Calibri" w:cs="Calibri"/>
            <w:lang w:val="en-GB"/>
          </w:rPr>
          <w:t>http://www.nencki.edu.pl_</w:t>
        </w:r>
      </w:hyperlink>
    </w:p>
    <w:sectPr w:rsidR="00980C5F" w:rsidRPr="00B612C9" w:rsidSect="001D1679">
      <w:pgSz w:w="11906" w:h="16838"/>
      <w:pgMar w:top="284" w:right="707" w:bottom="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107E" w14:textId="77777777" w:rsidR="00F165A6" w:rsidRDefault="00F165A6" w:rsidP="002D5DE2">
      <w:r>
        <w:separator/>
      </w:r>
    </w:p>
  </w:endnote>
  <w:endnote w:type="continuationSeparator" w:id="0">
    <w:p w14:paraId="2DB80221" w14:textId="77777777" w:rsidR="00F165A6" w:rsidRDefault="00F165A6" w:rsidP="002D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3E5E" w14:textId="77777777" w:rsidR="00F165A6" w:rsidRDefault="00F165A6" w:rsidP="002D5DE2">
      <w:r>
        <w:separator/>
      </w:r>
    </w:p>
  </w:footnote>
  <w:footnote w:type="continuationSeparator" w:id="0">
    <w:p w14:paraId="592845F3" w14:textId="77777777" w:rsidR="00F165A6" w:rsidRDefault="00F165A6" w:rsidP="002D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A1C"/>
    <w:multiLevelType w:val="hybridMultilevel"/>
    <w:tmpl w:val="B2B8E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D2614C"/>
    <w:multiLevelType w:val="multilevel"/>
    <w:tmpl w:val="1FD26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B72AA4"/>
    <w:multiLevelType w:val="hybridMultilevel"/>
    <w:tmpl w:val="10DC414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B16970"/>
    <w:multiLevelType w:val="multilevel"/>
    <w:tmpl w:val="3DB16970"/>
    <w:lvl w:ilvl="0">
      <w:start w:val="1"/>
      <w:numFmt w:val="bullet"/>
      <w:lvlText w:val="-"/>
      <w:lvlJc w:val="left"/>
      <w:pPr>
        <w:ind w:left="720" w:hanging="360"/>
      </w:pPr>
      <w:rPr>
        <w:rFonts w:ascii="Sylfaen" w:hAnsi="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15"/>
  </w:num>
  <w:num w:numId="6">
    <w:abstractNumId w:val="14"/>
  </w:num>
  <w:num w:numId="7">
    <w:abstractNumId w:val="6"/>
  </w:num>
  <w:num w:numId="8">
    <w:abstractNumId w:val="12"/>
  </w:num>
  <w:num w:numId="9">
    <w:abstractNumId w:val="1"/>
  </w:num>
  <w:num w:numId="10">
    <w:abstractNumId w:val="11"/>
  </w:num>
  <w:num w:numId="11">
    <w:abstractNumId w:val="13"/>
  </w:num>
  <w:num w:numId="12">
    <w:abstractNumId w:val="10"/>
  </w:num>
  <w:num w:numId="13">
    <w:abstractNumId w:val="16"/>
  </w:num>
  <w:num w:numId="14">
    <w:abstractNumId w:val="7"/>
  </w:num>
  <w:num w:numId="15">
    <w:abstractNumId w:val="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7D"/>
    <w:rsid w:val="0000244B"/>
    <w:rsid w:val="00006865"/>
    <w:rsid w:val="00014D5E"/>
    <w:rsid w:val="00030B54"/>
    <w:rsid w:val="00040936"/>
    <w:rsid w:val="000463B1"/>
    <w:rsid w:val="000507E4"/>
    <w:rsid w:val="00070CA1"/>
    <w:rsid w:val="000A2174"/>
    <w:rsid w:val="000C6F78"/>
    <w:rsid w:val="000F77C8"/>
    <w:rsid w:val="001012A3"/>
    <w:rsid w:val="001132C2"/>
    <w:rsid w:val="001211B3"/>
    <w:rsid w:val="00124FD7"/>
    <w:rsid w:val="001375BB"/>
    <w:rsid w:val="00154D60"/>
    <w:rsid w:val="001672DD"/>
    <w:rsid w:val="00180F6B"/>
    <w:rsid w:val="00185910"/>
    <w:rsid w:val="001B2566"/>
    <w:rsid w:val="001D1679"/>
    <w:rsid w:val="001D24AC"/>
    <w:rsid w:val="001D66F8"/>
    <w:rsid w:val="001F11EE"/>
    <w:rsid w:val="00200DE1"/>
    <w:rsid w:val="00207EEC"/>
    <w:rsid w:val="002118BE"/>
    <w:rsid w:val="0021735B"/>
    <w:rsid w:val="00246F0A"/>
    <w:rsid w:val="002547FF"/>
    <w:rsid w:val="002550FC"/>
    <w:rsid w:val="002624D3"/>
    <w:rsid w:val="0028059D"/>
    <w:rsid w:val="002B1F1C"/>
    <w:rsid w:val="002D16E0"/>
    <w:rsid w:val="002D5DE2"/>
    <w:rsid w:val="00316E1F"/>
    <w:rsid w:val="00330EA5"/>
    <w:rsid w:val="0035733F"/>
    <w:rsid w:val="0037032E"/>
    <w:rsid w:val="00374963"/>
    <w:rsid w:val="00385AC8"/>
    <w:rsid w:val="003B459F"/>
    <w:rsid w:val="003C6E71"/>
    <w:rsid w:val="003D3797"/>
    <w:rsid w:val="003E4DB4"/>
    <w:rsid w:val="003F38F7"/>
    <w:rsid w:val="00462400"/>
    <w:rsid w:val="00470598"/>
    <w:rsid w:val="00483E83"/>
    <w:rsid w:val="00484B3F"/>
    <w:rsid w:val="004E2F3E"/>
    <w:rsid w:val="005068D3"/>
    <w:rsid w:val="00510D35"/>
    <w:rsid w:val="00542FBA"/>
    <w:rsid w:val="005453A7"/>
    <w:rsid w:val="00564260"/>
    <w:rsid w:val="00574379"/>
    <w:rsid w:val="00581449"/>
    <w:rsid w:val="005832BD"/>
    <w:rsid w:val="00584AF0"/>
    <w:rsid w:val="005A2DAB"/>
    <w:rsid w:val="005A3D4B"/>
    <w:rsid w:val="005A4968"/>
    <w:rsid w:val="005B72B6"/>
    <w:rsid w:val="005E34C0"/>
    <w:rsid w:val="005E6856"/>
    <w:rsid w:val="005E7B48"/>
    <w:rsid w:val="00645517"/>
    <w:rsid w:val="00661FA9"/>
    <w:rsid w:val="00685E73"/>
    <w:rsid w:val="006A7D88"/>
    <w:rsid w:val="006D0A71"/>
    <w:rsid w:val="006F1614"/>
    <w:rsid w:val="00731021"/>
    <w:rsid w:val="0073549C"/>
    <w:rsid w:val="00782684"/>
    <w:rsid w:val="00784E32"/>
    <w:rsid w:val="007E52B5"/>
    <w:rsid w:val="00806DF5"/>
    <w:rsid w:val="00807529"/>
    <w:rsid w:val="00812CC9"/>
    <w:rsid w:val="00884728"/>
    <w:rsid w:val="00891952"/>
    <w:rsid w:val="008B135E"/>
    <w:rsid w:val="008B479B"/>
    <w:rsid w:val="008F3DA5"/>
    <w:rsid w:val="00905E6C"/>
    <w:rsid w:val="009314CD"/>
    <w:rsid w:val="009378A9"/>
    <w:rsid w:val="00951511"/>
    <w:rsid w:val="0097750B"/>
    <w:rsid w:val="00977E61"/>
    <w:rsid w:val="00980C5F"/>
    <w:rsid w:val="0098476C"/>
    <w:rsid w:val="00984A45"/>
    <w:rsid w:val="00996D2F"/>
    <w:rsid w:val="009A49D3"/>
    <w:rsid w:val="009B50C0"/>
    <w:rsid w:val="009B5668"/>
    <w:rsid w:val="009B764B"/>
    <w:rsid w:val="009F5BBF"/>
    <w:rsid w:val="00A15410"/>
    <w:rsid w:val="00A31C44"/>
    <w:rsid w:val="00A62A90"/>
    <w:rsid w:val="00A95E90"/>
    <w:rsid w:val="00AB7444"/>
    <w:rsid w:val="00AF4D12"/>
    <w:rsid w:val="00B0562E"/>
    <w:rsid w:val="00B23B27"/>
    <w:rsid w:val="00B30011"/>
    <w:rsid w:val="00B306A1"/>
    <w:rsid w:val="00B37445"/>
    <w:rsid w:val="00B43483"/>
    <w:rsid w:val="00B45C62"/>
    <w:rsid w:val="00B53A43"/>
    <w:rsid w:val="00B612C9"/>
    <w:rsid w:val="00B83DB6"/>
    <w:rsid w:val="00B85739"/>
    <w:rsid w:val="00B90962"/>
    <w:rsid w:val="00BB4CDE"/>
    <w:rsid w:val="00BC1589"/>
    <w:rsid w:val="00BC2E2E"/>
    <w:rsid w:val="00BF3258"/>
    <w:rsid w:val="00C0647F"/>
    <w:rsid w:val="00C16701"/>
    <w:rsid w:val="00C35E4A"/>
    <w:rsid w:val="00C43BE8"/>
    <w:rsid w:val="00C447E5"/>
    <w:rsid w:val="00C46E35"/>
    <w:rsid w:val="00C523FC"/>
    <w:rsid w:val="00C94B99"/>
    <w:rsid w:val="00CC0F4A"/>
    <w:rsid w:val="00CC2B02"/>
    <w:rsid w:val="00CD2F2B"/>
    <w:rsid w:val="00CD5101"/>
    <w:rsid w:val="00CE62D6"/>
    <w:rsid w:val="00D15A72"/>
    <w:rsid w:val="00D31270"/>
    <w:rsid w:val="00D4575A"/>
    <w:rsid w:val="00D75144"/>
    <w:rsid w:val="00D85E9C"/>
    <w:rsid w:val="00D877AD"/>
    <w:rsid w:val="00D941D9"/>
    <w:rsid w:val="00D94487"/>
    <w:rsid w:val="00DA13DF"/>
    <w:rsid w:val="00DA48F6"/>
    <w:rsid w:val="00DB5C24"/>
    <w:rsid w:val="00DC38E2"/>
    <w:rsid w:val="00DE1E3F"/>
    <w:rsid w:val="00DF4D66"/>
    <w:rsid w:val="00E05CF0"/>
    <w:rsid w:val="00E25AD4"/>
    <w:rsid w:val="00E904CB"/>
    <w:rsid w:val="00E95AE0"/>
    <w:rsid w:val="00E97037"/>
    <w:rsid w:val="00EA5D5E"/>
    <w:rsid w:val="00EB537D"/>
    <w:rsid w:val="00ED49F2"/>
    <w:rsid w:val="00F028D9"/>
    <w:rsid w:val="00F10FE4"/>
    <w:rsid w:val="00F165A6"/>
    <w:rsid w:val="00F5099C"/>
    <w:rsid w:val="00F54E84"/>
    <w:rsid w:val="00F75F65"/>
    <w:rsid w:val="00F83C02"/>
    <w:rsid w:val="00FC6B5E"/>
    <w:rsid w:val="00FF34CB"/>
    <w:rsid w:val="00FF685A"/>
    <w:rsid w:val="00FF76EC"/>
    <w:rsid w:val="15763B42"/>
    <w:rsid w:val="5BFA79A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1555"/>
  <w15:docId w15:val="{F941E7B9-703F-418F-A85C-9D1EBC4A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Stopka">
    <w:name w:val="footer"/>
    <w:basedOn w:val="Normalny"/>
    <w:link w:val="StopkaZnak"/>
    <w:uiPriority w:val="99"/>
    <w:unhideWhenUsed/>
    <w:pPr>
      <w:tabs>
        <w:tab w:val="center" w:pos="4536"/>
        <w:tab w:val="right" w:pos="9072"/>
      </w:tabs>
    </w:pPr>
  </w:style>
  <w:style w:type="character" w:styleId="Hipercze">
    <w:name w:val="Hyperlink"/>
    <w:unhideWhenUsed/>
    <w:rPr>
      <w:color w:val="0000FF"/>
      <w:u w:val="single"/>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D5DE2"/>
    <w:pPr>
      <w:tabs>
        <w:tab w:val="center" w:pos="4536"/>
        <w:tab w:val="right" w:pos="9072"/>
      </w:tabs>
    </w:pPr>
  </w:style>
  <w:style w:type="character" w:customStyle="1" w:styleId="NagwekZnak">
    <w:name w:val="Nagłówek Znak"/>
    <w:basedOn w:val="Domylnaczcionkaakapitu"/>
    <w:link w:val="Nagwek"/>
    <w:uiPriority w:val="99"/>
    <w:rsid w:val="002D5DE2"/>
    <w:rPr>
      <w:rFonts w:ascii="Times New Roman" w:eastAsia="Times New Roman" w:hAnsi="Times New Roman"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rsid w:val="002B1F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746">
      <w:bodyDiv w:val="1"/>
      <w:marLeft w:val="0"/>
      <w:marRight w:val="0"/>
      <w:marTop w:val="0"/>
      <w:marBottom w:val="0"/>
      <w:divBdr>
        <w:top w:val="none" w:sz="0" w:space="0" w:color="auto"/>
        <w:left w:val="none" w:sz="0" w:space="0" w:color="auto"/>
        <w:bottom w:val="none" w:sz="0" w:space="0" w:color="auto"/>
        <w:right w:val="none" w:sz="0" w:space="0" w:color="auto"/>
      </w:divBdr>
    </w:div>
    <w:div w:id="779880784">
      <w:bodyDiv w:val="1"/>
      <w:marLeft w:val="0"/>
      <w:marRight w:val="0"/>
      <w:marTop w:val="0"/>
      <w:marBottom w:val="0"/>
      <w:divBdr>
        <w:top w:val="none" w:sz="0" w:space="0" w:color="auto"/>
        <w:left w:val="none" w:sz="0" w:space="0" w:color="auto"/>
        <w:bottom w:val="none" w:sz="0" w:space="0" w:color="auto"/>
        <w:right w:val="none" w:sz="0" w:space="0" w:color="auto"/>
      </w:divBdr>
    </w:div>
    <w:div w:id="955865722">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210935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cki.edu.pl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382</Words>
  <Characters>2295</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13</cp:revision>
  <cp:lastPrinted>2019-09-12T07:39:00Z</cp:lastPrinted>
  <dcterms:created xsi:type="dcterms:W3CDTF">2023-06-22T09:29:00Z</dcterms:created>
  <dcterms:modified xsi:type="dcterms:W3CDTF">2024-02-29T07:31:00Z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