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B7658" w14:textId="77777777" w:rsidR="007F6951" w:rsidRDefault="007F69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7C264168" w14:textId="5C4D1E36" w:rsidR="007F6951" w:rsidRDefault="001F24C8" w:rsidP="002C46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C2DA97" wp14:editId="6848B1DD">
            <wp:simplePos x="0" y="0"/>
            <wp:positionH relativeFrom="column">
              <wp:posOffset>1</wp:posOffset>
            </wp:positionH>
            <wp:positionV relativeFrom="paragraph">
              <wp:posOffset>285750</wp:posOffset>
            </wp:positionV>
            <wp:extent cx="5524500" cy="885825"/>
            <wp:effectExtent l="0" t="0" r="0" b="0"/>
            <wp:wrapSquare wrapText="left" distT="0" distB="0" distL="114300" distR="114300"/>
            <wp:docPr id="7" name="image1.jpg" descr="nencki logo_pol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nencki logo_pol-1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2A83408" w14:textId="77777777" w:rsidR="007F6951" w:rsidRDefault="007F6951">
      <w:pPr>
        <w:spacing w:after="0" w:line="240" w:lineRule="auto"/>
        <w:jc w:val="right"/>
        <w:rPr>
          <w:sz w:val="20"/>
          <w:szCs w:val="20"/>
        </w:rPr>
      </w:pPr>
    </w:p>
    <w:p w14:paraId="4CB4A55C" w14:textId="663A7951" w:rsidR="007F6951" w:rsidRDefault="001F24C8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Warszawa, dnia </w:t>
      </w:r>
      <w:r w:rsidR="002C46C6">
        <w:rPr>
          <w:sz w:val="20"/>
          <w:szCs w:val="20"/>
        </w:rPr>
        <w:t>05.02</w:t>
      </w:r>
      <w:r>
        <w:rPr>
          <w:sz w:val="20"/>
          <w:szCs w:val="20"/>
        </w:rPr>
        <w:t>.202</w:t>
      </w:r>
      <w:r w:rsidR="002C46C6">
        <w:rPr>
          <w:sz w:val="20"/>
          <w:szCs w:val="20"/>
        </w:rPr>
        <w:t>5</w:t>
      </w:r>
      <w:r>
        <w:rPr>
          <w:sz w:val="20"/>
          <w:szCs w:val="20"/>
        </w:rPr>
        <w:t xml:space="preserve"> r.</w:t>
      </w:r>
    </w:p>
    <w:p w14:paraId="49388A5F" w14:textId="77777777" w:rsidR="007F6951" w:rsidRDefault="007F6951">
      <w:pPr>
        <w:spacing w:after="0" w:line="240" w:lineRule="auto"/>
        <w:jc w:val="both"/>
        <w:rPr>
          <w:sz w:val="20"/>
          <w:szCs w:val="20"/>
        </w:rPr>
      </w:pPr>
    </w:p>
    <w:p w14:paraId="19213116" w14:textId="39712335" w:rsidR="007F6951" w:rsidRDefault="001F24C8">
      <w:pPr>
        <w:spacing w:after="0" w:line="240" w:lineRule="auto"/>
        <w:jc w:val="center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 xml:space="preserve">ZAPYTANIE OFERTOWE NR </w:t>
      </w:r>
      <w:r w:rsidR="002C46C6">
        <w:rPr>
          <w:b/>
          <w:smallCaps/>
          <w:sz w:val="20"/>
          <w:szCs w:val="20"/>
        </w:rPr>
        <w:t>5</w:t>
      </w:r>
      <w:r>
        <w:rPr>
          <w:b/>
          <w:smallCaps/>
          <w:sz w:val="20"/>
          <w:szCs w:val="20"/>
        </w:rPr>
        <w:t>/202</w:t>
      </w:r>
      <w:r w:rsidR="002C46C6">
        <w:rPr>
          <w:b/>
          <w:smallCaps/>
          <w:sz w:val="20"/>
          <w:szCs w:val="20"/>
        </w:rPr>
        <w:t>5</w:t>
      </w:r>
    </w:p>
    <w:p w14:paraId="2964D2EA" w14:textId="77777777" w:rsidR="007F6951" w:rsidRPr="002C46C6" w:rsidRDefault="001F24C8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2C46C6">
        <w:rPr>
          <w:b/>
          <w:bCs/>
          <w:sz w:val="20"/>
          <w:szCs w:val="20"/>
        </w:rPr>
        <w:t xml:space="preserve">na </w:t>
      </w:r>
    </w:p>
    <w:p w14:paraId="53B8AA8E" w14:textId="0D7466BD" w:rsidR="00074AD4" w:rsidRDefault="002C46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0"/>
          <w:szCs w:val="20"/>
        </w:rPr>
      </w:pPr>
      <w:r w:rsidRPr="002C46C6">
        <w:rPr>
          <w:rFonts w:asciiTheme="minorHAnsi" w:eastAsia="Batang" w:hAnsiTheme="minorHAnsi" w:cstheme="minorHAnsi"/>
          <w:b/>
          <w:bCs/>
          <w:sz w:val="20"/>
          <w:szCs w:val="20"/>
        </w:rPr>
        <w:t>usługi związane z rekrutacją 50 pacjentów do badania naukowego oraz realizacją specjalistycznych usług medycznych przez centra kliniczne w ramach projektu badawczego ABM „"BRAKE-TRD" - Biomarker Research for Assessing Ketamine Efficacy in Treatment-Resistant Depression”</w:t>
      </w:r>
      <w:r w:rsidR="001F24C8" w:rsidRPr="00AE3074">
        <w:rPr>
          <w:b/>
          <w:sz w:val="20"/>
          <w:szCs w:val="20"/>
        </w:rPr>
        <w:br/>
      </w:r>
      <w:r>
        <w:rPr>
          <w:b/>
          <w:sz w:val="20"/>
          <w:szCs w:val="20"/>
        </w:rPr>
        <w:t>dla</w:t>
      </w:r>
      <w:r w:rsidR="001F24C8" w:rsidRPr="00AE3074">
        <w:rPr>
          <w:b/>
          <w:sz w:val="20"/>
          <w:szCs w:val="20"/>
        </w:rPr>
        <w:t xml:space="preserve"> Instytu</w:t>
      </w:r>
      <w:r>
        <w:rPr>
          <w:b/>
          <w:sz w:val="20"/>
          <w:szCs w:val="20"/>
        </w:rPr>
        <w:t xml:space="preserve">tu </w:t>
      </w:r>
      <w:r w:rsidR="001F24C8" w:rsidRPr="00AE3074">
        <w:rPr>
          <w:b/>
          <w:sz w:val="20"/>
          <w:szCs w:val="20"/>
        </w:rPr>
        <w:t>Biologii Doświadczalnej im. M. Nenckiego PAN</w:t>
      </w:r>
    </w:p>
    <w:p w14:paraId="21DC019D" w14:textId="77777777" w:rsidR="00074AD4" w:rsidRDefault="00074A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0"/>
          <w:szCs w:val="20"/>
        </w:rPr>
      </w:pPr>
    </w:p>
    <w:p w14:paraId="3EEBDE67" w14:textId="77777777" w:rsidR="007F6951" w:rsidRDefault="001F24C8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Zamawiający:</w:t>
      </w:r>
      <w:r>
        <w:rPr>
          <w:sz w:val="20"/>
          <w:szCs w:val="20"/>
        </w:rPr>
        <w:t xml:space="preserve"> Instytut Biologii Doświadczalnej im. M. Nenckiego PAN,</w:t>
      </w:r>
    </w:p>
    <w:p w14:paraId="79BFDA0D" w14:textId="77777777" w:rsidR="007F6951" w:rsidRDefault="001F24C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 siedzibą przy ul. Pasteura 3, Warszawa (02-093), NIP:525-000-92-69, REGON 000325825</w:t>
      </w:r>
    </w:p>
    <w:p w14:paraId="501D0D3F" w14:textId="77777777" w:rsidR="007F6951" w:rsidRDefault="007F6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0842647" w14:textId="68CC6048" w:rsidR="00074AD4" w:rsidRDefault="001F24C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Osoba do kontaktów w sprawie zamówienia: </w:t>
      </w:r>
      <w:r w:rsidR="00074AD4">
        <w:rPr>
          <w:sz w:val="20"/>
          <w:szCs w:val="20"/>
        </w:rPr>
        <w:t>M</w:t>
      </w:r>
      <w:r w:rsidR="006347D1">
        <w:rPr>
          <w:sz w:val="20"/>
          <w:szCs w:val="20"/>
        </w:rPr>
        <w:t>onika Bijata</w:t>
      </w:r>
    </w:p>
    <w:p w14:paraId="4FE4AE60" w14:textId="2577911A" w:rsidR="007F6951" w:rsidRPr="001E6E35" w:rsidRDefault="001F24C8">
      <w:pPr>
        <w:spacing w:after="0" w:line="240" w:lineRule="auto"/>
        <w:rPr>
          <w:sz w:val="20"/>
          <w:szCs w:val="20"/>
          <w:lang w:val="en-US"/>
        </w:rPr>
      </w:pPr>
      <w:r w:rsidRPr="001E6E35">
        <w:rPr>
          <w:sz w:val="20"/>
          <w:szCs w:val="20"/>
          <w:lang w:val="en-US"/>
        </w:rPr>
        <w:t xml:space="preserve">e-mail: </w:t>
      </w:r>
      <w:r w:rsidR="00074AD4">
        <w:rPr>
          <w:sz w:val="20"/>
          <w:szCs w:val="20"/>
          <w:lang w:val="en-US"/>
        </w:rPr>
        <w:t>m</w:t>
      </w:r>
      <w:r w:rsidRPr="001E6E35">
        <w:rPr>
          <w:sz w:val="20"/>
          <w:szCs w:val="20"/>
          <w:lang w:val="en-US"/>
        </w:rPr>
        <w:t>.</w:t>
      </w:r>
      <w:r w:rsidR="006347D1">
        <w:rPr>
          <w:sz w:val="20"/>
          <w:szCs w:val="20"/>
          <w:lang w:val="en-US"/>
        </w:rPr>
        <w:t>bijata</w:t>
      </w:r>
      <w:r w:rsidRPr="001E6E35">
        <w:rPr>
          <w:sz w:val="20"/>
          <w:szCs w:val="20"/>
          <w:lang w:val="en-US"/>
        </w:rPr>
        <w:t>@nencki.edu.pl</w:t>
      </w:r>
    </w:p>
    <w:p w14:paraId="1302860C" w14:textId="00B30C7D" w:rsidR="007F6951" w:rsidRDefault="001F24C8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Termin zgłaszania ofert: </w:t>
      </w:r>
      <w:r>
        <w:rPr>
          <w:b/>
          <w:sz w:val="20"/>
          <w:szCs w:val="20"/>
        </w:rPr>
        <w:t xml:space="preserve">nie później niż do dnia </w:t>
      </w:r>
      <w:r w:rsidR="006347D1">
        <w:rPr>
          <w:b/>
          <w:sz w:val="20"/>
          <w:szCs w:val="20"/>
        </w:rPr>
        <w:t>1</w:t>
      </w:r>
      <w:r w:rsidR="00AF3E16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.</w:t>
      </w:r>
      <w:r w:rsidR="006347D1">
        <w:rPr>
          <w:b/>
          <w:sz w:val="20"/>
          <w:szCs w:val="20"/>
        </w:rPr>
        <w:t>02</w:t>
      </w:r>
      <w:r>
        <w:rPr>
          <w:b/>
          <w:sz w:val="20"/>
          <w:szCs w:val="20"/>
        </w:rPr>
        <w:t>.20</w:t>
      </w:r>
      <w:r w:rsidR="006347D1">
        <w:rPr>
          <w:b/>
          <w:sz w:val="20"/>
          <w:szCs w:val="20"/>
        </w:rPr>
        <w:t>25</w:t>
      </w:r>
      <w:r>
        <w:rPr>
          <w:b/>
          <w:sz w:val="20"/>
          <w:szCs w:val="20"/>
        </w:rPr>
        <w:t xml:space="preserve"> r., do godz. 1</w:t>
      </w:r>
      <w:r w:rsidR="00AF3E16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:00</w:t>
      </w:r>
    </w:p>
    <w:p w14:paraId="62DD46C9" w14:textId="77777777" w:rsidR="007F6951" w:rsidRDefault="007F6951">
      <w:pPr>
        <w:spacing w:after="0" w:line="240" w:lineRule="auto"/>
        <w:rPr>
          <w:sz w:val="20"/>
          <w:szCs w:val="20"/>
        </w:rPr>
      </w:pPr>
    </w:p>
    <w:p w14:paraId="5DF17159" w14:textId="77777777" w:rsidR="007F6951" w:rsidRDefault="001F24C8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I. Opis przedmiotu zamówienia:</w:t>
      </w:r>
    </w:p>
    <w:p w14:paraId="1296457E" w14:textId="77777777" w:rsidR="007F6951" w:rsidRDefault="007F6951">
      <w:pPr>
        <w:spacing w:after="0" w:line="240" w:lineRule="auto"/>
        <w:jc w:val="both"/>
        <w:rPr>
          <w:b/>
          <w:sz w:val="20"/>
          <w:szCs w:val="20"/>
        </w:rPr>
      </w:pPr>
    </w:p>
    <w:p w14:paraId="7C983951" w14:textId="77777777" w:rsidR="006347D1" w:rsidRDefault="001F24C8" w:rsidP="006347D1">
      <w:pPr>
        <w:spacing w:after="0"/>
        <w:jc w:val="both"/>
        <w:rPr>
          <w:rFonts w:asciiTheme="minorHAnsi" w:eastAsia="Batang" w:hAnsiTheme="minorHAnsi" w:cstheme="minorHAnsi"/>
          <w:sz w:val="20"/>
          <w:szCs w:val="20"/>
        </w:rPr>
      </w:pPr>
      <w:bookmarkStart w:id="0" w:name="_heading=h.gjdgxs" w:colFirst="0" w:colLast="0"/>
      <w:bookmarkEnd w:id="0"/>
      <w:r w:rsidRPr="006347D1">
        <w:rPr>
          <w:sz w:val="20"/>
          <w:szCs w:val="20"/>
        </w:rPr>
        <w:t>Przedmiotem zamówienia jest</w:t>
      </w:r>
      <w:r w:rsidRPr="006347D1">
        <w:rPr>
          <w:rFonts w:asciiTheme="minorHAnsi" w:hAnsiTheme="minorHAnsi" w:cstheme="minorHAnsi"/>
          <w:sz w:val="20"/>
          <w:szCs w:val="20"/>
        </w:rPr>
        <w:t>:</w:t>
      </w:r>
      <w:r w:rsidR="00074AD4" w:rsidRPr="006347D1">
        <w:rPr>
          <w:rFonts w:asciiTheme="minorHAnsi" w:hAnsiTheme="minorHAnsi" w:cstheme="minorHAnsi"/>
          <w:sz w:val="20"/>
          <w:szCs w:val="20"/>
        </w:rPr>
        <w:t xml:space="preserve"> </w:t>
      </w:r>
      <w:bookmarkStart w:id="1" w:name="_Hlk189561005"/>
      <w:r w:rsidR="006347D1" w:rsidRPr="006347D1">
        <w:rPr>
          <w:rFonts w:asciiTheme="minorHAnsi" w:eastAsia="Batang" w:hAnsiTheme="minorHAnsi" w:cstheme="minorHAnsi"/>
          <w:sz w:val="20"/>
          <w:szCs w:val="20"/>
          <w:u w:val="single"/>
        </w:rPr>
        <w:t>usługa związana z rekrutacją 50 pacjentów do badania naukowego oraz realizacją specjalistycznych usług medycznych przez centra kliniczne w ramach projektu badawczego ABM „"BRAKE-TRD" - Biomarker Research for Assessing Ketamine Efficacy in Treatment-Resistant Depression”.</w:t>
      </w:r>
      <w:r w:rsidR="006347D1" w:rsidRPr="006347D1">
        <w:rPr>
          <w:rFonts w:asciiTheme="minorHAnsi" w:eastAsia="Batang" w:hAnsiTheme="minorHAnsi" w:cstheme="minorHAnsi"/>
          <w:sz w:val="20"/>
          <w:szCs w:val="20"/>
        </w:rPr>
        <w:t xml:space="preserve"> </w:t>
      </w:r>
      <w:bookmarkEnd w:id="1"/>
    </w:p>
    <w:p w14:paraId="29CEAB16" w14:textId="4DE245AF" w:rsidR="006347D1" w:rsidRPr="006347D1" w:rsidRDefault="006347D1" w:rsidP="006347D1">
      <w:pPr>
        <w:spacing w:after="0"/>
        <w:jc w:val="both"/>
        <w:rPr>
          <w:rFonts w:asciiTheme="minorHAnsi" w:eastAsia="Batang" w:hAnsiTheme="minorHAnsi" w:cstheme="minorHAnsi"/>
          <w:sz w:val="20"/>
          <w:szCs w:val="20"/>
        </w:rPr>
      </w:pPr>
      <w:bookmarkStart w:id="2" w:name="_Hlk189570827"/>
      <w:r w:rsidRPr="006347D1">
        <w:rPr>
          <w:rFonts w:asciiTheme="minorHAnsi" w:eastAsia="Batang" w:hAnsiTheme="minorHAnsi" w:cstheme="minorHAnsi"/>
          <w:sz w:val="20"/>
          <w:szCs w:val="20"/>
        </w:rPr>
        <w:t>Zamówienie obejmuje wszystkie etapy związane z włączeniem pacjentów do badania, przeprowadzeniem niezbędnych pomiarów i ocen klinicznych, przeprowadzeniem terapii esketaminą zgodnie z programem terapeutycznym oraz przygotowaniem materiałów biologicznych do transportu zgodnie z procedurami badawczymi.</w:t>
      </w:r>
    </w:p>
    <w:bookmarkEnd w:id="2"/>
    <w:p w14:paraId="3F7EA580" w14:textId="77777777" w:rsidR="006347D1" w:rsidRDefault="006347D1" w:rsidP="006347D1">
      <w:pPr>
        <w:ind w:right="-1"/>
        <w:jc w:val="both"/>
        <w:rPr>
          <w:rFonts w:asciiTheme="minorHAnsi" w:eastAsia="Batang" w:hAnsiTheme="minorHAnsi" w:cstheme="minorHAnsi"/>
          <w:b/>
          <w:bCs/>
          <w:sz w:val="20"/>
          <w:szCs w:val="20"/>
        </w:rPr>
      </w:pPr>
    </w:p>
    <w:p w14:paraId="38FB4223" w14:textId="399C6294" w:rsidR="006347D1" w:rsidRPr="006347D1" w:rsidRDefault="006347D1" w:rsidP="006347D1">
      <w:pPr>
        <w:ind w:right="-1"/>
        <w:jc w:val="both"/>
        <w:rPr>
          <w:rFonts w:asciiTheme="minorHAnsi" w:eastAsia="Batang" w:hAnsiTheme="minorHAnsi" w:cstheme="minorHAnsi"/>
          <w:b/>
          <w:bCs/>
          <w:sz w:val="20"/>
          <w:szCs w:val="20"/>
        </w:rPr>
      </w:pPr>
      <w:bookmarkStart w:id="3" w:name="_Hlk189572167"/>
      <w:r w:rsidRPr="006347D1">
        <w:rPr>
          <w:rFonts w:asciiTheme="minorHAnsi" w:eastAsia="Batang" w:hAnsiTheme="minorHAnsi" w:cstheme="minorHAnsi"/>
          <w:b/>
          <w:bCs/>
          <w:sz w:val="20"/>
          <w:szCs w:val="20"/>
        </w:rPr>
        <w:t>Zakres i wymagania dotyczące realizacji przedmiotu zamówienia:</w:t>
      </w:r>
    </w:p>
    <w:p w14:paraId="1751D0C9" w14:textId="77777777" w:rsidR="006347D1" w:rsidRPr="006347D1" w:rsidRDefault="006347D1" w:rsidP="00284B49">
      <w:pPr>
        <w:pStyle w:val="Akapitzlist"/>
        <w:numPr>
          <w:ilvl w:val="0"/>
          <w:numId w:val="31"/>
        </w:numPr>
        <w:spacing w:after="0" w:line="240" w:lineRule="auto"/>
        <w:ind w:left="284" w:right="-1" w:hanging="284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6347D1">
        <w:rPr>
          <w:rFonts w:asciiTheme="minorHAnsi" w:eastAsia="Batang" w:hAnsiTheme="minorHAnsi" w:cstheme="minorHAnsi"/>
          <w:sz w:val="20"/>
          <w:szCs w:val="20"/>
        </w:rPr>
        <w:t>Rekrutacja pacjentów do badania:</w:t>
      </w:r>
    </w:p>
    <w:p w14:paraId="38C35ADA" w14:textId="77777777" w:rsidR="006347D1" w:rsidRPr="00284B49" w:rsidRDefault="006347D1" w:rsidP="00284B49">
      <w:pPr>
        <w:pStyle w:val="Akapitzlist"/>
        <w:numPr>
          <w:ilvl w:val="0"/>
          <w:numId w:val="32"/>
        </w:numPr>
        <w:tabs>
          <w:tab w:val="left" w:pos="851"/>
        </w:tabs>
        <w:spacing w:after="0" w:line="240" w:lineRule="auto"/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284B49">
        <w:rPr>
          <w:rFonts w:asciiTheme="minorHAnsi" w:eastAsia="Batang" w:hAnsiTheme="minorHAnsi" w:cstheme="minorHAnsi"/>
          <w:sz w:val="20"/>
          <w:szCs w:val="20"/>
        </w:rPr>
        <w:t>Wyjaśnienie zasad udziału w projekcie naukowym.</w:t>
      </w:r>
    </w:p>
    <w:p w14:paraId="39814100" w14:textId="77777777" w:rsidR="006347D1" w:rsidRPr="00284B49" w:rsidRDefault="006347D1" w:rsidP="00284B49">
      <w:pPr>
        <w:pStyle w:val="Akapitzlist"/>
        <w:numPr>
          <w:ilvl w:val="0"/>
          <w:numId w:val="32"/>
        </w:numPr>
        <w:tabs>
          <w:tab w:val="left" w:pos="851"/>
        </w:tabs>
        <w:spacing w:after="0" w:line="240" w:lineRule="auto"/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284B49">
        <w:rPr>
          <w:rFonts w:asciiTheme="minorHAnsi" w:eastAsia="Batang" w:hAnsiTheme="minorHAnsi" w:cstheme="minorHAnsi"/>
          <w:sz w:val="20"/>
          <w:szCs w:val="20"/>
        </w:rPr>
        <w:t>Uzyskanie świadomej zgody pacjenta na udział w badaniu.</w:t>
      </w:r>
    </w:p>
    <w:p w14:paraId="2EA774BE" w14:textId="77777777" w:rsidR="006347D1" w:rsidRPr="00284B49" w:rsidRDefault="006347D1" w:rsidP="00284B49">
      <w:pPr>
        <w:pStyle w:val="Akapitzlist"/>
        <w:numPr>
          <w:ilvl w:val="0"/>
          <w:numId w:val="32"/>
        </w:numPr>
        <w:tabs>
          <w:tab w:val="left" w:pos="851"/>
        </w:tabs>
        <w:spacing w:after="0" w:line="240" w:lineRule="auto"/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284B49">
        <w:rPr>
          <w:rFonts w:asciiTheme="minorHAnsi" w:eastAsia="Batang" w:hAnsiTheme="minorHAnsi" w:cstheme="minorHAnsi"/>
          <w:sz w:val="20"/>
          <w:szCs w:val="20"/>
        </w:rPr>
        <w:t>Odpowiedzi na pytania i wątpliwości pacjentów związane z udziałem w badaniu.</w:t>
      </w:r>
    </w:p>
    <w:p w14:paraId="69366B65" w14:textId="77777777" w:rsidR="006347D1" w:rsidRPr="00284B49" w:rsidRDefault="006347D1" w:rsidP="00284B49">
      <w:pPr>
        <w:pStyle w:val="Akapitzlist"/>
        <w:numPr>
          <w:ilvl w:val="0"/>
          <w:numId w:val="32"/>
        </w:numPr>
        <w:tabs>
          <w:tab w:val="left" w:pos="851"/>
        </w:tabs>
        <w:spacing w:after="0" w:line="240" w:lineRule="auto"/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284B49">
        <w:rPr>
          <w:rFonts w:asciiTheme="minorHAnsi" w:eastAsia="Batang" w:hAnsiTheme="minorHAnsi" w:cstheme="minorHAnsi"/>
          <w:sz w:val="20"/>
          <w:szCs w:val="20"/>
        </w:rPr>
        <w:t>Procedury wykonywane na etapie kwalifikacji pacjenta do badania, w tym ocena zgodnie z ICD-10 (F33.1 lub F33.2) (Ocena nasilenia depresji według skali MADRS, wywiady medyczne dotyczące historii chorób psychicznych i somatycznych, badanie psychiatryczne wykluczające zaburzenia osobowości, chorobę afektywną dwubiegunową, uzależnienia od alkoholu, leków nasennych, uspokajających, przeciwbólowych lub narkotyków;  pomiar obwodu talii, masy ciała i wzrostu; określenie aktywności aminotransferaz (ASPAT, ALAT), poziomu TSH we krwi; Pomiar ciśnienia tętniczego; Test ciążowy u kobiet w wieku rozrodczym w celu wykluczenia ciąży)</w:t>
      </w:r>
    </w:p>
    <w:p w14:paraId="67C301BE" w14:textId="77777777" w:rsidR="006347D1" w:rsidRPr="006347D1" w:rsidRDefault="006347D1" w:rsidP="00284B49">
      <w:pPr>
        <w:pStyle w:val="Akapitzlist"/>
        <w:numPr>
          <w:ilvl w:val="0"/>
          <w:numId w:val="31"/>
        </w:numPr>
        <w:tabs>
          <w:tab w:val="left" w:pos="851"/>
        </w:tabs>
        <w:spacing w:after="0" w:line="240" w:lineRule="auto"/>
        <w:ind w:left="284" w:right="-1" w:hanging="284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6347D1">
        <w:rPr>
          <w:rFonts w:asciiTheme="minorHAnsi" w:eastAsia="Batang" w:hAnsiTheme="minorHAnsi" w:cstheme="minorHAnsi"/>
          <w:sz w:val="20"/>
          <w:szCs w:val="20"/>
        </w:rPr>
        <w:t>Terapia esketaminą:</w:t>
      </w:r>
    </w:p>
    <w:p w14:paraId="3F26C01F" w14:textId="77777777" w:rsidR="006347D1" w:rsidRPr="006347D1" w:rsidRDefault="006347D1" w:rsidP="00284B49">
      <w:pPr>
        <w:pStyle w:val="Akapitzlist"/>
        <w:numPr>
          <w:ilvl w:val="0"/>
          <w:numId w:val="33"/>
        </w:numPr>
        <w:tabs>
          <w:tab w:val="left" w:pos="851"/>
        </w:tabs>
        <w:spacing w:after="0" w:line="240" w:lineRule="auto"/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6347D1">
        <w:rPr>
          <w:rFonts w:asciiTheme="minorHAnsi" w:eastAsia="Batang" w:hAnsiTheme="minorHAnsi" w:cstheme="minorHAnsi"/>
          <w:sz w:val="20"/>
          <w:szCs w:val="20"/>
        </w:rPr>
        <w:t>Podanie esketaminy zgodnie z programem terapeutycznym B.147 przy jednoczesnym kontynuowaniu standardowej terapii przeciwdepresyjnej z zastosowaniem SSRI lub SNRI.</w:t>
      </w:r>
    </w:p>
    <w:p w14:paraId="4CA546E5" w14:textId="77777777" w:rsidR="006347D1" w:rsidRPr="006347D1" w:rsidRDefault="006347D1" w:rsidP="00284B49">
      <w:pPr>
        <w:pStyle w:val="Akapitzlist"/>
        <w:numPr>
          <w:ilvl w:val="0"/>
          <w:numId w:val="31"/>
        </w:numPr>
        <w:tabs>
          <w:tab w:val="left" w:pos="851"/>
        </w:tabs>
        <w:spacing w:after="0" w:line="240" w:lineRule="auto"/>
        <w:ind w:left="284" w:right="-1" w:hanging="284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6347D1">
        <w:rPr>
          <w:rFonts w:asciiTheme="minorHAnsi" w:eastAsia="Batang" w:hAnsiTheme="minorHAnsi" w:cstheme="minorHAnsi"/>
          <w:sz w:val="20"/>
          <w:szCs w:val="20"/>
        </w:rPr>
        <w:t>Ocena skuteczności, bezpieczeństwa oraz występowania działań niepożądanych podczas terapii esketaminą zgodnie z protokołem badania, m.in.:</w:t>
      </w:r>
    </w:p>
    <w:p w14:paraId="7B9D8CAA" w14:textId="77777777" w:rsidR="006347D1" w:rsidRPr="006347D1" w:rsidRDefault="006347D1" w:rsidP="00284B49">
      <w:pPr>
        <w:pStyle w:val="Akapitzlist"/>
        <w:numPr>
          <w:ilvl w:val="0"/>
          <w:numId w:val="34"/>
        </w:numPr>
        <w:tabs>
          <w:tab w:val="left" w:pos="851"/>
        </w:tabs>
        <w:spacing w:after="0" w:line="240" w:lineRule="auto"/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6347D1">
        <w:rPr>
          <w:rFonts w:asciiTheme="minorHAnsi" w:eastAsia="Batang" w:hAnsiTheme="minorHAnsi" w:cstheme="minorHAnsi"/>
          <w:sz w:val="20"/>
          <w:szCs w:val="20"/>
        </w:rPr>
        <w:t>Pomiar ciśnienia krwi przed podaniem leku oraz około 40 minut po dawce, a następnie według wskazań klinicznych.</w:t>
      </w:r>
    </w:p>
    <w:p w14:paraId="662A4EEA" w14:textId="77777777" w:rsidR="006347D1" w:rsidRPr="006347D1" w:rsidRDefault="006347D1" w:rsidP="00284B49">
      <w:pPr>
        <w:pStyle w:val="Akapitzlist"/>
        <w:numPr>
          <w:ilvl w:val="0"/>
          <w:numId w:val="34"/>
        </w:numPr>
        <w:tabs>
          <w:tab w:val="left" w:pos="851"/>
        </w:tabs>
        <w:spacing w:after="0" w:line="240" w:lineRule="auto"/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6347D1">
        <w:rPr>
          <w:rFonts w:asciiTheme="minorHAnsi" w:eastAsia="Batang" w:hAnsiTheme="minorHAnsi" w:cstheme="minorHAnsi"/>
          <w:sz w:val="20"/>
          <w:szCs w:val="20"/>
        </w:rPr>
        <w:t>Ocenę nasilenia objawów depresji za pomocą skali MADRS.</w:t>
      </w:r>
    </w:p>
    <w:p w14:paraId="00225C46" w14:textId="77777777" w:rsidR="006347D1" w:rsidRPr="006347D1" w:rsidRDefault="006347D1" w:rsidP="00284B49">
      <w:pPr>
        <w:pStyle w:val="Akapitzlist"/>
        <w:numPr>
          <w:ilvl w:val="0"/>
          <w:numId w:val="34"/>
        </w:numPr>
        <w:tabs>
          <w:tab w:val="left" w:pos="851"/>
        </w:tabs>
        <w:spacing w:after="0" w:line="240" w:lineRule="auto"/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6347D1">
        <w:rPr>
          <w:rFonts w:asciiTheme="minorHAnsi" w:eastAsia="Batang" w:hAnsiTheme="minorHAnsi" w:cstheme="minorHAnsi"/>
          <w:sz w:val="20"/>
          <w:szCs w:val="20"/>
        </w:rPr>
        <w:t>Ocenę stanów dysocjacyjnych przy użyciu skali CADSS (8x, na każdej wizycie w ciągu pierwszych 28 dni terapii).</w:t>
      </w:r>
    </w:p>
    <w:p w14:paraId="413AA72C" w14:textId="77777777" w:rsidR="006347D1" w:rsidRPr="006347D1" w:rsidRDefault="006347D1" w:rsidP="00284B49">
      <w:pPr>
        <w:pStyle w:val="Akapitzlist"/>
        <w:numPr>
          <w:ilvl w:val="0"/>
          <w:numId w:val="34"/>
        </w:numPr>
        <w:tabs>
          <w:tab w:val="left" w:pos="851"/>
        </w:tabs>
        <w:spacing w:after="0" w:line="240" w:lineRule="auto"/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6347D1">
        <w:rPr>
          <w:rFonts w:asciiTheme="minorHAnsi" w:eastAsia="Batang" w:hAnsiTheme="minorHAnsi" w:cstheme="minorHAnsi"/>
          <w:sz w:val="20"/>
          <w:szCs w:val="20"/>
        </w:rPr>
        <w:t>Monitorowanie zachowań lub stanów związanych z nadużywaniem lub niewłaściwym stosowaniem leku.</w:t>
      </w:r>
    </w:p>
    <w:p w14:paraId="022C103E" w14:textId="77777777" w:rsidR="006347D1" w:rsidRPr="006347D1" w:rsidRDefault="006347D1" w:rsidP="00284B49">
      <w:pPr>
        <w:pStyle w:val="Akapitzlist"/>
        <w:numPr>
          <w:ilvl w:val="0"/>
          <w:numId w:val="34"/>
        </w:numPr>
        <w:tabs>
          <w:tab w:val="left" w:pos="851"/>
        </w:tabs>
        <w:spacing w:after="0" w:line="240" w:lineRule="auto"/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6347D1">
        <w:rPr>
          <w:rFonts w:asciiTheme="minorHAnsi" w:eastAsia="Batang" w:hAnsiTheme="minorHAnsi" w:cstheme="minorHAnsi"/>
          <w:sz w:val="20"/>
          <w:szCs w:val="20"/>
        </w:rPr>
        <w:t>Rejestrację dnia cyklu miesiączkowego u kobiet przed menopauzą.</w:t>
      </w:r>
    </w:p>
    <w:p w14:paraId="6F77C06F" w14:textId="77777777" w:rsidR="006347D1" w:rsidRPr="006347D1" w:rsidRDefault="006347D1" w:rsidP="00284B49">
      <w:pPr>
        <w:pStyle w:val="Akapitzlist"/>
        <w:numPr>
          <w:ilvl w:val="0"/>
          <w:numId w:val="31"/>
        </w:numPr>
        <w:tabs>
          <w:tab w:val="left" w:pos="851"/>
        </w:tabs>
        <w:spacing w:after="0" w:line="240" w:lineRule="auto"/>
        <w:ind w:left="284" w:right="-1" w:hanging="284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6347D1">
        <w:rPr>
          <w:rFonts w:asciiTheme="minorHAnsi" w:eastAsia="Batang" w:hAnsiTheme="minorHAnsi" w:cstheme="minorHAnsi"/>
          <w:sz w:val="20"/>
          <w:szCs w:val="20"/>
        </w:rPr>
        <w:t>Pobranie próbek biologicznych oraz ich przygotowanie do transportu:</w:t>
      </w:r>
    </w:p>
    <w:p w14:paraId="601E5F15" w14:textId="77777777" w:rsidR="006347D1" w:rsidRPr="006347D1" w:rsidRDefault="006347D1" w:rsidP="00284B49">
      <w:pPr>
        <w:pStyle w:val="Akapitzlist"/>
        <w:numPr>
          <w:ilvl w:val="0"/>
          <w:numId w:val="35"/>
        </w:numPr>
        <w:tabs>
          <w:tab w:val="left" w:pos="851"/>
        </w:tabs>
        <w:spacing w:after="0" w:line="240" w:lineRule="auto"/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6347D1">
        <w:rPr>
          <w:rFonts w:asciiTheme="minorHAnsi" w:eastAsia="Batang" w:hAnsiTheme="minorHAnsi" w:cstheme="minorHAnsi"/>
          <w:sz w:val="20"/>
          <w:szCs w:val="20"/>
        </w:rPr>
        <w:lastRenderedPageBreak/>
        <w:t>Pobranie krwi pełnej w celu uzyskania osocza: przed pierwszą dawką esketaminy oraz po 7 dniach, przed podaniem trzeciej dawki esketaminy zgodnie z narzuconymi przez Zamawiającego standardowymi procedurami operacyjnymi (SOP)</w:t>
      </w:r>
    </w:p>
    <w:p w14:paraId="083283AC" w14:textId="77777777" w:rsidR="006347D1" w:rsidRPr="006347D1" w:rsidRDefault="006347D1" w:rsidP="00284B49">
      <w:pPr>
        <w:pStyle w:val="Akapitzlist"/>
        <w:numPr>
          <w:ilvl w:val="0"/>
          <w:numId w:val="35"/>
        </w:numPr>
        <w:tabs>
          <w:tab w:val="left" w:pos="851"/>
        </w:tabs>
        <w:spacing w:after="0" w:line="240" w:lineRule="auto"/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6347D1">
        <w:rPr>
          <w:rFonts w:asciiTheme="minorHAnsi" w:eastAsia="Batang" w:hAnsiTheme="minorHAnsi" w:cstheme="minorHAnsi"/>
          <w:sz w:val="20"/>
          <w:szCs w:val="20"/>
        </w:rPr>
        <w:t>Pobranie krwi pełnej w celu biobankowania, a następnie genotypowania zgodnie z wymogami ABM: przed podaniem trzeciej dawki esketaminy zgodnie z narzuconymi przez biobank standardowymi procedurami operacyjnymi (SOP)</w:t>
      </w:r>
    </w:p>
    <w:p w14:paraId="14F20533" w14:textId="77777777" w:rsidR="006347D1" w:rsidRPr="006347D1" w:rsidRDefault="006347D1" w:rsidP="00284B49">
      <w:pPr>
        <w:pStyle w:val="Akapitzlist"/>
        <w:numPr>
          <w:ilvl w:val="0"/>
          <w:numId w:val="35"/>
        </w:numPr>
        <w:tabs>
          <w:tab w:val="left" w:pos="851"/>
        </w:tabs>
        <w:spacing w:after="0" w:line="240" w:lineRule="auto"/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6347D1">
        <w:rPr>
          <w:rFonts w:asciiTheme="minorHAnsi" w:eastAsia="Batang" w:hAnsiTheme="minorHAnsi" w:cstheme="minorHAnsi"/>
          <w:sz w:val="20"/>
          <w:szCs w:val="20"/>
        </w:rPr>
        <w:t>Zabezpieczenie materiału w odpowiednich warunkach do czasu transportu</w:t>
      </w:r>
    </w:p>
    <w:p w14:paraId="23BE3358" w14:textId="77777777" w:rsidR="006347D1" w:rsidRPr="006347D1" w:rsidRDefault="006347D1" w:rsidP="00284B49">
      <w:pPr>
        <w:pStyle w:val="Akapitzlist"/>
        <w:numPr>
          <w:ilvl w:val="0"/>
          <w:numId w:val="35"/>
        </w:numPr>
        <w:tabs>
          <w:tab w:val="left" w:pos="851"/>
        </w:tabs>
        <w:spacing w:after="0" w:line="240" w:lineRule="auto"/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6347D1">
        <w:rPr>
          <w:rFonts w:asciiTheme="minorHAnsi" w:eastAsia="Batang" w:hAnsiTheme="minorHAnsi" w:cstheme="minorHAnsi"/>
          <w:sz w:val="20"/>
          <w:szCs w:val="20"/>
        </w:rPr>
        <w:t>Przygotowanie materiału do transportu, który zostanie zrealizowany przez firmę zewnętrzną</w:t>
      </w:r>
    </w:p>
    <w:p w14:paraId="52C48B30" w14:textId="77777777" w:rsidR="006347D1" w:rsidRPr="006347D1" w:rsidRDefault="006347D1" w:rsidP="00284B49">
      <w:pPr>
        <w:pStyle w:val="Akapitzlist"/>
        <w:numPr>
          <w:ilvl w:val="0"/>
          <w:numId w:val="31"/>
        </w:numPr>
        <w:tabs>
          <w:tab w:val="left" w:pos="851"/>
        </w:tabs>
        <w:spacing w:after="0" w:line="240" w:lineRule="auto"/>
        <w:ind w:left="284" w:right="-1" w:hanging="284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6347D1">
        <w:rPr>
          <w:rFonts w:asciiTheme="minorHAnsi" w:eastAsia="Batang" w:hAnsiTheme="minorHAnsi" w:cstheme="minorHAnsi"/>
          <w:sz w:val="20"/>
          <w:szCs w:val="20"/>
        </w:rPr>
        <w:t>Pokrycie kosztów materiałów niezbędnych do realizacji procedur klinicznych:</w:t>
      </w:r>
    </w:p>
    <w:p w14:paraId="591C9092" w14:textId="77777777" w:rsidR="006347D1" w:rsidRPr="006347D1" w:rsidRDefault="006347D1" w:rsidP="00284B49">
      <w:pPr>
        <w:pStyle w:val="Akapitzlist"/>
        <w:numPr>
          <w:ilvl w:val="0"/>
          <w:numId w:val="36"/>
        </w:numPr>
        <w:tabs>
          <w:tab w:val="left" w:pos="851"/>
        </w:tabs>
        <w:spacing w:after="0" w:line="240" w:lineRule="auto"/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6347D1">
        <w:rPr>
          <w:rFonts w:asciiTheme="minorHAnsi" w:eastAsia="Batang" w:hAnsiTheme="minorHAnsi" w:cstheme="minorHAnsi"/>
          <w:sz w:val="20"/>
          <w:szCs w:val="20"/>
        </w:rPr>
        <w:t>Zakup materiałów takich jak probówki, igły, środki dezynfekujące, rękawiczki jednorazowe, jednorazowe próbówki plastikowe o małej pojemności i końcówki do pipet.</w:t>
      </w:r>
    </w:p>
    <w:bookmarkEnd w:id="3"/>
    <w:p w14:paraId="4EC14554" w14:textId="77777777" w:rsidR="006347D1" w:rsidRPr="006347D1" w:rsidRDefault="006347D1" w:rsidP="006347D1">
      <w:pPr>
        <w:ind w:left="-284" w:right="-1"/>
        <w:jc w:val="both"/>
        <w:rPr>
          <w:rFonts w:asciiTheme="minorHAnsi" w:eastAsia="Batang" w:hAnsiTheme="minorHAnsi" w:cstheme="minorHAnsi"/>
          <w:sz w:val="20"/>
          <w:szCs w:val="20"/>
        </w:rPr>
      </w:pPr>
    </w:p>
    <w:p w14:paraId="625EF4A3" w14:textId="241B297B" w:rsidR="009A1273" w:rsidRDefault="009A1273" w:rsidP="00284B49">
      <w:pPr>
        <w:spacing w:after="100" w:line="276" w:lineRule="auto"/>
        <w:jc w:val="both"/>
        <w:rPr>
          <w:rFonts w:asciiTheme="minorHAnsi" w:eastAsia="Arial" w:hAnsiTheme="minorHAnsi" w:cstheme="minorHAnsi"/>
          <w:b/>
          <w:sz w:val="20"/>
          <w:szCs w:val="20"/>
        </w:rPr>
      </w:pPr>
      <w:r w:rsidRPr="009A1273">
        <w:rPr>
          <w:rFonts w:asciiTheme="minorHAnsi" w:eastAsia="Arial" w:hAnsiTheme="minorHAnsi" w:cstheme="minorHAnsi"/>
          <w:b/>
          <w:sz w:val="20"/>
          <w:szCs w:val="20"/>
        </w:rPr>
        <w:t xml:space="preserve">II. Warunki udziału w postępowaniu </w:t>
      </w:r>
    </w:p>
    <w:p w14:paraId="3C708034" w14:textId="77777777" w:rsidR="00284B49" w:rsidRPr="006347D1" w:rsidRDefault="00284B49" w:rsidP="00284B49">
      <w:pPr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bookmarkStart w:id="4" w:name="_Hlk189568298"/>
      <w:r w:rsidRPr="006347D1">
        <w:rPr>
          <w:rFonts w:asciiTheme="minorHAnsi" w:eastAsia="Batang" w:hAnsiTheme="minorHAnsi" w:cstheme="minorHAnsi"/>
          <w:sz w:val="20"/>
          <w:szCs w:val="20"/>
        </w:rPr>
        <w:t>Oferty w postępowaniu mogą składać Wykonawcy, którzy spełnią następujące warunki udziału w postępowaniu:</w:t>
      </w:r>
    </w:p>
    <w:p w14:paraId="03FA7570" w14:textId="77777777" w:rsidR="00284B49" w:rsidRPr="006347D1" w:rsidRDefault="00284B49" w:rsidP="00284B49">
      <w:pPr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6347D1">
        <w:rPr>
          <w:rFonts w:asciiTheme="minorHAnsi" w:eastAsia="Batang" w:hAnsiTheme="minorHAnsi" w:cstheme="minorHAnsi"/>
          <w:sz w:val="20"/>
          <w:szCs w:val="20"/>
        </w:rPr>
        <w:t>Ze względu na specyfikę usługi oraz wymagania projektu usługa musi być wykonywana w referencyjnym, uniwersyteckim ośrodku psychiatrycznym, z doświadczeniem w terapii depresji lekoopornej z użyciem esketaminy w ramach programu lekowego B.147 (udokumentowane leczeniem w ośrodku przynajmniej 5. pacjentów z tym rozpoznaniem w okresie ostatniego roku).</w:t>
      </w:r>
    </w:p>
    <w:p w14:paraId="3A780302" w14:textId="77777777" w:rsidR="00284B49" w:rsidRPr="006347D1" w:rsidRDefault="00284B49" w:rsidP="00284B49">
      <w:pPr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6347D1">
        <w:rPr>
          <w:rFonts w:asciiTheme="minorHAnsi" w:eastAsia="Batang" w:hAnsiTheme="minorHAnsi" w:cstheme="minorHAnsi"/>
          <w:sz w:val="20"/>
          <w:szCs w:val="20"/>
        </w:rPr>
        <w:t xml:space="preserve">W celu potwierdzenia spełnienia ww. warunku wykonawca będzie zobowiązany wpisać w formularzu oferty nazwę i adres ośrodka w którym będzie realizowana usługa wraz z oświadczeniem </w:t>
      </w:r>
      <w:r w:rsidRPr="006347D1">
        <w:rPr>
          <w:rFonts w:asciiTheme="minorHAnsi" w:eastAsia="Batang" w:hAnsiTheme="minorHAnsi" w:cstheme="minorHAnsi"/>
          <w:i/>
          <w:iCs/>
          <w:sz w:val="20"/>
          <w:szCs w:val="20"/>
        </w:rPr>
        <w:t>„Oświadczam, że usługa w ramach niniejsza zamówienia będzie wykonywana w referencyjnym, uniwersyteckim ośrodku psychiatrycznym, z doświadczeniem w terapii depresji lekoopornej z użyciem esketaminy w ramach programu lekowego B.147 -udokumentowane leczeniem w ośrodku przynajmniej 5. pacjentów z tym rozpoznaniem w okresie ostatniego roku. W przypadku wątpliwości szczegółowe informacje i dokumenty potwierdzające ww. oświadczenie zamawiający może potwierdzić pod adresem e-mail:…………………………………………………..</w:t>
      </w:r>
    </w:p>
    <w:bookmarkEnd w:id="4"/>
    <w:p w14:paraId="651609EA" w14:textId="77777777" w:rsidR="00687FB6" w:rsidRPr="00687FB6" w:rsidRDefault="00687FB6" w:rsidP="00687FB6">
      <w:pPr>
        <w:ind w:right="-1"/>
        <w:jc w:val="both"/>
        <w:rPr>
          <w:rFonts w:asciiTheme="minorHAnsi" w:eastAsia="Batang" w:hAnsiTheme="minorHAnsi" w:cstheme="minorHAnsi"/>
          <w:b/>
          <w:bCs/>
          <w:sz w:val="20"/>
          <w:szCs w:val="20"/>
        </w:rPr>
      </w:pPr>
      <w:r w:rsidRPr="00687FB6">
        <w:rPr>
          <w:rFonts w:asciiTheme="minorHAnsi" w:eastAsia="Batang" w:hAnsiTheme="minorHAnsi" w:cstheme="minorHAnsi"/>
          <w:b/>
          <w:bCs/>
          <w:sz w:val="20"/>
          <w:szCs w:val="20"/>
        </w:rPr>
        <w:t>Wymagany okres realizacji zamówienia:</w:t>
      </w:r>
    </w:p>
    <w:p w14:paraId="1987552A" w14:textId="77777777" w:rsidR="00687FB6" w:rsidRPr="00687FB6" w:rsidRDefault="00687FB6" w:rsidP="00687FB6">
      <w:pPr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bookmarkStart w:id="5" w:name="_Hlk189569147"/>
      <w:r w:rsidRPr="00687FB6">
        <w:rPr>
          <w:rFonts w:asciiTheme="minorHAnsi" w:eastAsia="Batang" w:hAnsiTheme="minorHAnsi" w:cstheme="minorHAnsi"/>
          <w:sz w:val="20"/>
          <w:szCs w:val="20"/>
        </w:rPr>
        <w:t>Zakwalifikowanie pierwszego pacjenta do badania do 14.04.2025 r.</w:t>
      </w:r>
    </w:p>
    <w:p w14:paraId="77DAE919" w14:textId="77777777" w:rsidR="00687FB6" w:rsidRPr="00687FB6" w:rsidRDefault="00687FB6" w:rsidP="00687FB6">
      <w:pPr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687FB6">
        <w:rPr>
          <w:rFonts w:asciiTheme="minorHAnsi" w:eastAsia="Batang" w:hAnsiTheme="minorHAnsi" w:cstheme="minorHAnsi"/>
          <w:sz w:val="20"/>
          <w:szCs w:val="20"/>
        </w:rPr>
        <w:t>Ukończenie rekrutacji wszystkich pacjentów do 30.06.2027 r.</w:t>
      </w:r>
    </w:p>
    <w:bookmarkEnd w:id="5"/>
    <w:p w14:paraId="0078837E" w14:textId="77777777" w:rsidR="00687FB6" w:rsidRPr="00687FB6" w:rsidRDefault="00687FB6" w:rsidP="00687FB6">
      <w:pPr>
        <w:ind w:right="-1"/>
        <w:jc w:val="both"/>
        <w:rPr>
          <w:rFonts w:asciiTheme="minorHAnsi" w:eastAsia="Batang" w:hAnsiTheme="minorHAnsi" w:cstheme="minorHAnsi"/>
          <w:b/>
          <w:bCs/>
          <w:sz w:val="20"/>
          <w:szCs w:val="20"/>
        </w:rPr>
      </w:pPr>
      <w:r w:rsidRPr="00687FB6">
        <w:rPr>
          <w:rFonts w:asciiTheme="minorHAnsi" w:eastAsia="Batang" w:hAnsiTheme="minorHAnsi" w:cstheme="minorHAnsi"/>
          <w:b/>
          <w:bCs/>
          <w:sz w:val="20"/>
          <w:szCs w:val="20"/>
        </w:rPr>
        <w:t>Dodatkowe wymagania:</w:t>
      </w:r>
    </w:p>
    <w:p w14:paraId="2A592E59" w14:textId="77777777" w:rsidR="00687FB6" w:rsidRPr="009D3413" w:rsidRDefault="00687FB6" w:rsidP="00687FB6">
      <w:pPr>
        <w:ind w:right="-1"/>
        <w:jc w:val="both"/>
        <w:rPr>
          <w:rFonts w:asciiTheme="minorHAnsi" w:eastAsia="Batang" w:hAnsiTheme="minorHAnsi" w:cstheme="minorHAnsi"/>
          <w:sz w:val="20"/>
          <w:szCs w:val="20"/>
          <w:u w:val="single"/>
        </w:rPr>
      </w:pPr>
      <w:r w:rsidRPr="009D3413">
        <w:rPr>
          <w:rFonts w:asciiTheme="minorHAnsi" w:eastAsia="Batang" w:hAnsiTheme="minorHAnsi" w:cstheme="minorHAnsi"/>
          <w:sz w:val="20"/>
          <w:szCs w:val="20"/>
          <w:u w:val="single"/>
        </w:rPr>
        <w:t>Ośrodek kliniczny w którym będzie wykonywana usługa będzie zobowiązany do:</w:t>
      </w:r>
    </w:p>
    <w:p w14:paraId="3A53E14D" w14:textId="77777777" w:rsidR="00687FB6" w:rsidRPr="00687FB6" w:rsidRDefault="00687FB6" w:rsidP="009D3413">
      <w:pPr>
        <w:pStyle w:val="Akapitzlist"/>
        <w:numPr>
          <w:ilvl w:val="0"/>
          <w:numId w:val="37"/>
        </w:numPr>
        <w:spacing w:after="0" w:line="240" w:lineRule="auto"/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687FB6">
        <w:rPr>
          <w:rFonts w:asciiTheme="minorHAnsi" w:eastAsia="Batang" w:hAnsiTheme="minorHAnsi" w:cstheme="minorHAnsi"/>
          <w:sz w:val="20"/>
          <w:szCs w:val="20"/>
        </w:rPr>
        <w:t>anonimizacji danych pacjentów;</w:t>
      </w:r>
    </w:p>
    <w:p w14:paraId="3EF72B90" w14:textId="77777777" w:rsidR="00687FB6" w:rsidRPr="00687FB6" w:rsidRDefault="00687FB6" w:rsidP="009D3413">
      <w:pPr>
        <w:pStyle w:val="Akapitzlist"/>
        <w:numPr>
          <w:ilvl w:val="0"/>
          <w:numId w:val="37"/>
        </w:numPr>
        <w:spacing w:after="0" w:line="240" w:lineRule="auto"/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687FB6">
        <w:rPr>
          <w:rFonts w:asciiTheme="minorHAnsi" w:eastAsia="Batang" w:hAnsiTheme="minorHAnsi" w:cstheme="minorHAnsi"/>
          <w:sz w:val="20"/>
          <w:szCs w:val="20"/>
        </w:rPr>
        <w:t>przechowywania wszystkich świadomych zgód pacjentów w swoich archiwach, zapewniając możliwość ich wglądu w przypadku kontroli instytucji zewnętrznych</w:t>
      </w:r>
    </w:p>
    <w:p w14:paraId="71B00B46" w14:textId="77777777" w:rsidR="009D3413" w:rsidRDefault="009D3413" w:rsidP="009D3413">
      <w:pPr>
        <w:spacing w:after="0"/>
        <w:jc w:val="both"/>
        <w:rPr>
          <w:rFonts w:asciiTheme="minorHAnsi" w:eastAsia="Batang" w:hAnsiTheme="minorHAnsi" w:cstheme="minorHAnsi"/>
          <w:sz w:val="20"/>
          <w:szCs w:val="20"/>
        </w:rPr>
      </w:pPr>
    </w:p>
    <w:p w14:paraId="14C0AB6F" w14:textId="09B226C1" w:rsidR="00687FB6" w:rsidRPr="009D3413" w:rsidRDefault="00687FB6" w:rsidP="00687FB6">
      <w:pPr>
        <w:ind w:right="-1"/>
        <w:jc w:val="both"/>
        <w:rPr>
          <w:rFonts w:asciiTheme="minorHAnsi" w:eastAsia="Batang" w:hAnsiTheme="minorHAnsi" w:cstheme="minorHAnsi"/>
          <w:sz w:val="20"/>
          <w:szCs w:val="20"/>
          <w:u w:val="single"/>
        </w:rPr>
      </w:pPr>
      <w:r w:rsidRPr="009D3413">
        <w:rPr>
          <w:rFonts w:asciiTheme="minorHAnsi" w:eastAsia="Batang" w:hAnsiTheme="minorHAnsi" w:cstheme="minorHAnsi"/>
          <w:sz w:val="20"/>
          <w:szCs w:val="20"/>
          <w:u w:val="single"/>
        </w:rPr>
        <w:t>W celu potwierdzenia ww. wymagania wykonawca złoży w formularzu oferty oświadczenie:</w:t>
      </w:r>
    </w:p>
    <w:p w14:paraId="3E7D89B5" w14:textId="77777777" w:rsidR="00687FB6" w:rsidRPr="00687FB6" w:rsidRDefault="00687FB6" w:rsidP="00687FB6">
      <w:pPr>
        <w:ind w:right="-1"/>
        <w:jc w:val="both"/>
        <w:rPr>
          <w:rFonts w:asciiTheme="minorHAnsi" w:eastAsia="Batang" w:hAnsiTheme="minorHAnsi" w:cstheme="minorHAnsi"/>
          <w:i/>
          <w:iCs/>
          <w:sz w:val="20"/>
          <w:szCs w:val="20"/>
        </w:rPr>
      </w:pPr>
      <w:bookmarkStart w:id="6" w:name="_Hlk189569430"/>
      <w:r w:rsidRPr="00687FB6">
        <w:rPr>
          <w:rFonts w:asciiTheme="minorHAnsi" w:eastAsia="Batang" w:hAnsiTheme="minorHAnsi" w:cstheme="minorHAnsi"/>
          <w:i/>
          <w:iCs/>
          <w:sz w:val="20"/>
          <w:szCs w:val="20"/>
        </w:rPr>
        <w:t>„Ośrodek kliniczny w którym będzie wykonywana usługa będzie dokonywał</w:t>
      </w:r>
    </w:p>
    <w:p w14:paraId="7118AA0F" w14:textId="77777777" w:rsidR="00687FB6" w:rsidRPr="00687FB6" w:rsidRDefault="00687FB6" w:rsidP="009D3413">
      <w:pPr>
        <w:pStyle w:val="Akapitzlist"/>
        <w:numPr>
          <w:ilvl w:val="0"/>
          <w:numId w:val="38"/>
        </w:numPr>
        <w:spacing w:after="0" w:line="240" w:lineRule="auto"/>
        <w:ind w:right="-1"/>
        <w:jc w:val="both"/>
        <w:rPr>
          <w:rFonts w:asciiTheme="minorHAnsi" w:eastAsia="Batang" w:hAnsiTheme="minorHAnsi" w:cstheme="minorHAnsi"/>
          <w:i/>
          <w:iCs/>
          <w:sz w:val="20"/>
          <w:szCs w:val="20"/>
        </w:rPr>
      </w:pPr>
      <w:r w:rsidRPr="00687FB6">
        <w:rPr>
          <w:rFonts w:asciiTheme="minorHAnsi" w:eastAsia="Batang" w:hAnsiTheme="minorHAnsi" w:cstheme="minorHAnsi"/>
          <w:i/>
          <w:iCs/>
          <w:sz w:val="20"/>
          <w:szCs w:val="20"/>
        </w:rPr>
        <w:t>anonimizacji danych pacjentów;</w:t>
      </w:r>
    </w:p>
    <w:p w14:paraId="5A410253" w14:textId="128572B0" w:rsidR="00687FB6" w:rsidRDefault="00687FB6" w:rsidP="009D3413">
      <w:pPr>
        <w:pStyle w:val="Akapitzlist"/>
        <w:numPr>
          <w:ilvl w:val="0"/>
          <w:numId w:val="38"/>
        </w:numPr>
        <w:spacing w:after="0" w:line="240" w:lineRule="auto"/>
        <w:ind w:right="-1"/>
        <w:jc w:val="both"/>
        <w:rPr>
          <w:rFonts w:asciiTheme="minorHAnsi" w:eastAsia="Batang" w:hAnsiTheme="minorHAnsi" w:cstheme="minorHAnsi"/>
          <w:i/>
          <w:iCs/>
          <w:sz w:val="20"/>
          <w:szCs w:val="20"/>
        </w:rPr>
      </w:pPr>
      <w:r w:rsidRPr="00687FB6">
        <w:rPr>
          <w:rFonts w:asciiTheme="minorHAnsi" w:eastAsia="Batang" w:hAnsiTheme="minorHAnsi" w:cstheme="minorHAnsi"/>
          <w:i/>
          <w:iCs/>
          <w:sz w:val="20"/>
          <w:szCs w:val="20"/>
        </w:rPr>
        <w:t>przechowywał wszystkie świadome zgody pacjentów w swoich archiwach, zapewniając możliwość ich wglądu w przypadku kontroli instytucji zewnętrznych</w:t>
      </w:r>
    </w:p>
    <w:p w14:paraId="248D82BC" w14:textId="77777777" w:rsidR="009D3413" w:rsidRPr="00687FB6" w:rsidRDefault="009D3413" w:rsidP="009D3413">
      <w:pPr>
        <w:pStyle w:val="Akapitzlist"/>
        <w:spacing w:after="0" w:line="240" w:lineRule="auto"/>
        <w:ind w:right="-1"/>
        <w:jc w:val="both"/>
        <w:rPr>
          <w:rFonts w:asciiTheme="minorHAnsi" w:eastAsia="Batang" w:hAnsiTheme="minorHAnsi" w:cstheme="minorHAnsi"/>
          <w:i/>
          <w:iCs/>
          <w:sz w:val="20"/>
          <w:szCs w:val="20"/>
        </w:rPr>
      </w:pPr>
    </w:p>
    <w:p w14:paraId="0B03142E" w14:textId="63DD33FF" w:rsidR="00687FB6" w:rsidRPr="00687FB6" w:rsidRDefault="00687FB6" w:rsidP="00687FB6">
      <w:pPr>
        <w:ind w:right="-1"/>
        <w:jc w:val="both"/>
        <w:rPr>
          <w:rFonts w:asciiTheme="minorHAnsi" w:eastAsia="Batang" w:hAnsiTheme="minorHAnsi" w:cstheme="minorHAnsi"/>
          <w:i/>
          <w:iCs/>
          <w:sz w:val="20"/>
          <w:szCs w:val="20"/>
        </w:rPr>
      </w:pPr>
      <w:r w:rsidRPr="00687FB6">
        <w:rPr>
          <w:rFonts w:asciiTheme="minorHAnsi" w:eastAsia="Batang" w:hAnsiTheme="minorHAnsi" w:cstheme="minorHAnsi"/>
          <w:i/>
          <w:iCs/>
          <w:sz w:val="20"/>
          <w:szCs w:val="20"/>
        </w:rPr>
        <w:t>W ramach niniejszego zamówienia wykonawca nie będzie przekazywał Zamawiającym żadnych danych osobowych pacjentów. W związku z powyższym w ramach realizacji zamówienie nie będzie dochodziło do przetwarzania danych osobowych pacjentów”</w:t>
      </w:r>
    </w:p>
    <w:bookmarkEnd w:id="6"/>
    <w:p w14:paraId="4DD65415" w14:textId="77777777" w:rsidR="007F6951" w:rsidRDefault="001F24C8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II</w:t>
      </w:r>
      <w:r w:rsidR="009317D9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 xml:space="preserve"> Kryteria oceny ofert</w:t>
      </w:r>
    </w:p>
    <w:p w14:paraId="326496F3" w14:textId="143AE99F" w:rsidR="007F6951" w:rsidRDefault="001F24C8">
      <w:pPr>
        <w:spacing w:before="240" w:after="24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</w:t>
      </w:r>
      <w:r w:rsidRPr="009D3413">
        <w:rPr>
          <w:sz w:val="20"/>
          <w:szCs w:val="20"/>
        </w:rPr>
        <w:t xml:space="preserve">przypadku spełnienia warunków </w:t>
      </w:r>
      <w:r w:rsidR="00217EEB">
        <w:rPr>
          <w:sz w:val="20"/>
          <w:szCs w:val="20"/>
        </w:rPr>
        <w:t xml:space="preserve">opisanych </w:t>
      </w:r>
      <w:r w:rsidR="00992D21">
        <w:rPr>
          <w:sz w:val="20"/>
          <w:szCs w:val="20"/>
        </w:rPr>
        <w:t xml:space="preserve">(w </w:t>
      </w:r>
      <w:r w:rsidR="00217EEB">
        <w:rPr>
          <w:sz w:val="20"/>
          <w:szCs w:val="20"/>
        </w:rPr>
        <w:t>pkt. I</w:t>
      </w:r>
      <w:r w:rsidR="00992D21">
        <w:rPr>
          <w:sz w:val="20"/>
          <w:szCs w:val="20"/>
        </w:rPr>
        <w:t>)</w:t>
      </w:r>
      <w:r w:rsidR="00217EEB">
        <w:rPr>
          <w:sz w:val="20"/>
          <w:szCs w:val="20"/>
        </w:rPr>
        <w:t xml:space="preserve"> oraz spełnienia warunków </w:t>
      </w:r>
      <w:r w:rsidRPr="009D3413">
        <w:rPr>
          <w:sz w:val="20"/>
          <w:szCs w:val="20"/>
        </w:rPr>
        <w:t>udziału w postępowaniu</w:t>
      </w:r>
      <w:r w:rsidR="005B0A70">
        <w:rPr>
          <w:sz w:val="20"/>
          <w:szCs w:val="20"/>
        </w:rPr>
        <w:t xml:space="preserve"> (</w:t>
      </w:r>
      <w:r w:rsidR="00992D21">
        <w:rPr>
          <w:sz w:val="20"/>
          <w:szCs w:val="20"/>
        </w:rPr>
        <w:t xml:space="preserve">w </w:t>
      </w:r>
      <w:r w:rsidR="005B0A70">
        <w:rPr>
          <w:sz w:val="20"/>
          <w:szCs w:val="20"/>
        </w:rPr>
        <w:t>pkt. II)</w:t>
      </w:r>
      <w:r w:rsidRPr="009D3413">
        <w:rPr>
          <w:sz w:val="20"/>
          <w:szCs w:val="20"/>
        </w:rPr>
        <w:t>, Zamawiający będzie kierował się następującymi kryteriami przy ocenie ofert:</w:t>
      </w:r>
    </w:p>
    <w:p w14:paraId="54BD7F05" w14:textId="77777777" w:rsidR="00217EEB" w:rsidRPr="009D3413" w:rsidRDefault="00217EEB">
      <w:pPr>
        <w:spacing w:before="240" w:after="240" w:line="276" w:lineRule="auto"/>
        <w:jc w:val="both"/>
        <w:rPr>
          <w:sz w:val="20"/>
          <w:szCs w:val="20"/>
        </w:rPr>
      </w:pPr>
    </w:p>
    <w:p w14:paraId="4F3EE9B8" w14:textId="77777777" w:rsidR="009D3413" w:rsidRPr="00217EEB" w:rsidRDefault="009D3413" w:rsidP="009D3413">
      <w:pPr>
        <w:pStyle w:val="Akapitzlist"/>
        <w:numPr>
          <w:ilvl w:val="0"/>
          <w:numId w:val="39"/>
        </w:numPr>
        <w:spacing w:after="0" w:line="240" w:lineRule="auto"/>
        <w:ind w:left="284" w:right="-1"/>
        <w:jc w:val="both"/>
        <w:rPr>
          <w:rFonts w:asciiTheme="minorHAnsi" w:eastAsia="Batang" w:hAnsiTheme="minorHAnsi" w:cstheme="minorHAnsi"/>
          <w:b/>
          <w:bCs/>
          <w:sz w:val="20"/>
          <w:szCs w:val="20"/>
        </w:rPr>
      </w:pPr>
      <w:r w:rsidRPr="00217EEB">
        <w:rPr>
          <w:rFonts w:asciiTheme="minorHAnsi" w:eastAsia="Batang" w:hAnsiTheme="minorHAnsi" w:cstheme="minorHAnsi"/>
          <w:b/>
          <w:bCs/>
          <w:sz w:val="20"/>
          <w:szCs w:val="20"/>
        </w:rPr>
        <w:lastRenderedPageBreak/>
        <w:t>Cena – 90%</w:t>
      </w:r>
    </w:p>
    <w:p w14:paraId="3FB9FD42" w14:textId="184935E4" w:rsidR="00217EEB" w:rsidRDefault="009D3413" w:rsidP="009D3413">
      <w:pPr>
        <w:pStyle w:val="Akapitzlist"/>
        <w:ind w:left="284"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9D3413">
        <w:rPr>
          <w:rFonts w:asciiTheme="minorHAnsi" w:eastAsia="Batang" w:hAnsiTheme="minorHAnsi" w:cstheme="minorHAnsi"/>
          <w:sz w:val="20"/>
          <w:szCs w:val="20"/>
        </w:rPr>
        <w:t>Na Cenę całkowitą brutto składa się wynagrodzenie stanowiące sumę wszystkich kosztów za wykonanie procedur w badaniu dla 1 pacjenta. Cena całkowita brutto jest ceną ostateczną obejmującą wszystkie koszty</w:t>
      </w:r>
      <w:r w:rsidR="003C1A35">
        <w:rPr>
          <w:rFonts w:asciiTheme="minorHAnsi" w:eastAsia="Batang" w:hAnsiTheme="minorHAnsi" w:cstheme="minorHAnsi"/>
          <w:sz w:val="20"/>
          <w:szCs w:val="20"/>
        </w:rPr>
        <w:t xml:space="preserve"> </w:t>
      </w:r>
      <w:r w:rsidRPr="009D3413">
        <w:rPr>
          <w:rFonts w:asciiTheme="minorHAnsi" w:eastAsia="Batang" w:hAnsiTheme="minorHAnsi" w:cstheme="minorHAnsi"/>
          <w:sz w:val="20"/>
          <w:szCs w:val="20"/>
        </w:rPr>
        <w:t xml:space="preserve">i składniki cenotwórcze związane z realizacją przedmiotu zamówienia. Wykonawca zobowiązany jest uwzględnić w cenie oferty wszystkie koszty niezbędne do prawidłowego, pełnego i terminowego wykonania przedmiotu zamówienia, wynikające z warunków </w:t>
      </w:r>
      <w:r w:rsidR="003C1A35">
        <w:rPr>
          <w:rFonts w:asciiTheme="minorHAnsi" w:eastAsia="Batang" w:hAnsiTheme="minorHAnsi" w:cstheme="minorHAnsi"/>
          <w:sz w:val="20"/>
          <w:szCs w:val="20"/>
        </w:rPr>
        <w:br/>
      </w:r>
      <w:r w:rsidRPr="009D3413">
        <w:rPr>
          <w:rFonts w:asciiTheme="minorHAnsi" w:eastAsia="Batang" w:hAnsiTheme="minorHAnsi" w:cstheme="minorHAnsi"/>
          <w:sz w:val="20"/>
          <w:szCs w:val="20"/>
        </w:rPr>
        <w:t xml:space="preserve">i obowiązków określonych w Zapytaniu ofertowym, jak i własnej wiedzy i doświadczenia. Wartość punktowa </w:t>
      </w:r>
      <w:r w:rsidR="003C1A35">
        <w:rPr>
          <w:rFonts w:asciiTheme="minorHAnsi" w:eastAsia="Batang" w:hAnsiTheme="minorHAnsi" w:cstheme="minorHAnsi"/>
          <w:sz w:val="20"/>
          <w:szCs w:val="20"/>
        </w:rPr>
        <w:br/>
      </w:r>
      <w:r w:rsidRPr="009D3413">
        <w:rPr>
          <w:rFonts w:asciiTheme="minorHAnsi" w:eastAsia="Batang" w:hAnsiTheme="minorHAnsi" w:cstheme="minorHAnsi"/>
          <w:sz w:val="20"/>
          <w:szCs w:val="20"/>
        </w:rPr>
        <w:t xml:space="preserve">w niniejszym kryterium obliczana będzie w sposób następujący: </w:t>
      </w:r>
    </w:p>
    <w:p w14:paraId="7956DA1C" w14:textId="12017B14" w:rsidR="009D3413" w:rsidRDefault="009D3413" w:rsidP="009D3413">
      <w:pPr>
        <w:pStyle w:val="Akapitzlist"/>
        <w:ind w:left="284" w:right="-1"/>
        <w:jc w:val="both"/>
        <w:rPr>
          <w:rFonts w:asciiTheme="minorHAnsi" w:eastAsia="Batang" w:hAnsiTheme="minorHAnsi" w:cstheme="minorHAnsi"/>
          <w:b/>
          <w:bCs/>
          <w:sz w:val="20"/>
          <w:szCs w:val="20"/>
        </w:rPr>
      </w:pPr>
      <w:r w:rsidRPr="00217EEB">
        <w:rPr>
          <w:rFonts w:asciiTheme="minorHAnsi" w:eastAsia="Batang" w:hAnsiTheme="minorHAnsi" w:cstheme="minorHAnsi"/>
          <w:b/>
          <w:bCs/>
          <w:sz w:val="20"/>
          <w:szCs w:val="20"/>
        </w:rPr>
        <w:t>[Ilość punktów = (cena najtańszej ze złożonych ofert)/(cena badanej oferty)  × 90]</w:t>
      </w:r>
    </w:p>
    <w:p w14:paraId="5DDB5706" w14:textId="77777777" w:rsidR="00217EEB" w:rsidRPr="00217EEB" w:rsidRDefault="00217EEB" w:rsidP="009D3413">
      <w:pPr>
        <w:pStyle w:val="Akapitzlist"/>
        <w:ind w:left="284" w:right="-1"/>
        <w:jc w:val="both"/>
        <w:rPr>
          <w:rFonts w:asciiTheme="minorHAnsi" w:eastAsia="Batang" w:hAnsiTheme="minorHAnsi" w:cstheme="minorHAnsi"/>
          <w:b/>
          <w:bCs/>
          <w:sz w:val="20"/>
          <w:szCs w:val="20"/>
        </w:rPr>
      </w:pPr>
    </w:p>
    <w:p w14:paraId="13FA5BC3" w14:textId="77777777" w:rsidR="009D3413" w:rsidRPr="009D3413" w:rsidRDefault="009D3413" w:rsidP="009D3413">
      <w:pPr>
        <w:pStyle w:val="Akapitzlist"/>
        <w:numPr>
          <w:ilvl w:val="0"/>
          <w:numId w:val="39"/>
        </w:numPr>
        <w:spacing w:after="0" w:line="240" w:lineRule="auto"/>
        <w:ind w:left="284" w:right="-1" w:hanging="284"/>
        <w:jc w:val="both"/>
        <w:rPr>
          <w:rFonts w:asciiTheme="minorHAnsi" w:eastAsia="Batang" w:hAnsiTheme="minorHAnsi" w:cstheme="minorHAnsi"/>
          <w:sz w:val="20"/>
          <w:szCs w:val="20"/>
        </w:rPr>
      </w:pPr>
      <w:bookmarkStart w:id="7" w:name="_Hlk189567293"/>
      <w:r w:rsidRPr="00217EEB">
        <w:rPr>
          <w:rFonts w:asciiTheme="minorHAnsi" w:eastAsia="Batang" w:hAnsiTheme="minorHAnsi" w:cstheme="minorHAnsi"/>
          <w:b/>
          <w:bCs/>
          <w:sz w:val="20"/>
          <w:szCs w:val="20"/>
        </w:rPr>
        <w:t>Lokalizacja ośrodka w bliskiej odległości od Instytutu Nenckiego (odległość ośrodka klinicznego od Instytutu Nenckiego [ul. Pasteura 3, Warszawa]) – 10%</w:t>
      </w:r>
    </w:p>
    <w:p w14:paraId="1B86AAD3" w14:textId="77777777" w:rsidR="009D3413" w:rsidRPr="009D3413" w:rsidRDefault="009D3413" w:rsidP="009D3413">
      <w:pPr>
        <w:ind w:left="284"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9D3413">
        <w:rPr>
          <w:rFonts w:asciiTheme="minorHAnsi" w:eastAsia="Batang" w:hAnsiTheme="minorHAnsi" w:cstheme="minorHAnsi"/>
          <w:sz w:val="20"/>
          <w:szCs w:val="20"/>
        </w:rPr>
        <w:t>W zakresie tego kryterium oceniane będzie zaoferowanie najkrótszej odległości spośród odległości wskazanych poniżej.  Punktowanie nastąpi wg poniższych zasad: Do oceny ofert przyjmuje się odległości wg Google Maps samochodem:</w:t>
      </w:r>
    </w:p>
    <w:p w14:paraId="18542A29" w14:textId="77777777" w:rsidR="009D3413" w:rsidRPr="009D3413" w:rsidRDefault="009D3413" w:rsidP="009D3413">
      <w:pPr>
        <w:pStyle w:val="Akapitzlist"/>
        <w:numPr>
          <w:ilvl w:val="0"/>
          <w:numId w:val="40"/>
        </w:numPr>
        <w:spacing w:after="0" w:line="240" w:lineRule="auto"/>
        <w:ind w:left="851"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9D3413">
        <w:rPr>
          <w:rFonts w:asciiTheme="minorHAnsi" w:eastAsia="Batang" w:hAnsiTheme="minorHAnsi" w:cstheme="minorHAnsi"/>
          <w:sz w:val="20"/>
          <w:szCs w:val="20"/>
        </w:rPr>
        <w:t>Lokalizacja ośrodka klinicznego w odległości powyżej 150 km - oferta otrzymuje 0 pkt;</w:t>
      </w:r>
    </w:p>
    <w:p w14:paraId="6FE221A3" w14:textId="77777777" w:rsidR="009D3413" w:rsidRPr="009D3413" w:rsidRDefault="009D3413" w:rsidP="009D3413">
      <w:pPr>
        <w:pStyle w:val="Akapitzlist"/>
        <w:numPr>
          <w:ilvl w:val="0"/>
          <w:numId w:val="40"/>
        </w:numPr>
        <w:spacing w:after="0" w:line="240" w:lineRule="auto"/>
        <w:ind w:left="851"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9D3413">
        <w:rPr>
          <w:rFonts w:asciiTheme="minorHAnsi" w:eastAsia="Batang" w:hAnsiTheme="minorHAnsi" w:cstheme="minorHAnsi"/>
          <w:sz w:val="20"/>
          <w:szCs w:val="20"/>
        </w:rPr>
        <w:t>Lokalizacja ośrodka klinicznego w odległości powyżej 20 km i nie więcej niż 150 km - oferta otrzymuje 5 pkt;</w:t>
      </w:r>
    </w:p>
    <w:p w14:paraId="513153A3" w14:textId="42A67A30" w:rsidR="009D3413" w:rsidRDefault="009D3413" w:rsidP="009D3413">
      <w:pPr>
        <w:pStyle w:val="Akapitzlist"/>
        <w:numPr>
          <w:ilvl w:val="0"/>
          <w:numId w:val="40"/>
        </w:numPr>
        <w:spacing w:after="0" w:line="240" w:lineRule="auto"/>
        <w:ind w:left="851"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9D3413">
        <w:rPr>
          <w:rFonts w:asciiTheme="minorHAnsi" w:eastAsia="Batang" w:hAnsiTheme="minorHAnsi" w:cstheme="minorHAnsi"/>
          <w:sz w:val="20"/>
          <w:szCs w:val="20"/>
        </w:rPr>
        <w:t>Lokalizacja ośrodka klinicznego w odległości nie więcej niż 20 km - oferta otrzymuje 10 pkt.</w:t>
      </w:r>
    </w:p>
    <w:p w14:paraId="07AA6AB1" w14:textId="77777777" w:rsidR="00217EEB" w:rsidRPr="009D3413" w:rsidRDefault="00217EEB" w:rsidP="00217EEB">
      <w:pPr>
        <w:pStyle w:val="Akapitzlist"/>
        <w:spacing w:after="0" w:line="240" w:lineRule="auto"/>
        <w:ind w:left="851" w:right="-1"/>
        <w:jc w:val="both"/>
        <w:rPr>
          <w:rFonts w:asciiTheme="minorHAnsi" w:eastAsia="Batang" w:hAnsiTheme="minorHAnsi" w:cstheme="minorHAnsi"/>
          <w:sz w:val="20"/>
          <w:szCs w:val="20"/>
        </w:rPr>
      </w:pPr>
    </w:p>
    <w:p w14:paraId="6C6283EE" w14:textId="0DB2F615" w:rsidR="009D3413" w:rsidRPr="009D3413" w:rsidRDefault="009D3413" w:rsidP="009D3413">
      <w:pPr>
        <w:ind w:left="284"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9D3413">
        <w:rPr>
          <w:rFonts w:asciiTheme="minorHAnsi" w:eastAsia="Batang" w:hAnsiTheme="minorHAnsi" w:cstheme="minorHAnsi"/>
          <w:sz w:val="20"/>
          <w:szCs w:val="20"/>
        </w:rPr>
        <w:t>W przypadku niewskazania oferowanej długości Zamawiający dokona samodzielnie zaznaczenia odległości na podstawie adresu ośrodka klinicznego wskazanego w ofercie. W przypadku wskazania w Ofercie innej długości niż wyliczona przez Zamawiającego (podczas czynności badania oferty), Zamawiający dokona zmiany długości, na wyliczoną przez siebie zgodnie z ustaleniami"</w:t>
      </w:r>
      <w:r w:rsidR="00536D39">
        <w:rPr>
          <w:rFonts w:asciiTheme="minorHAnsi" w:eastAsia="Batang" w:hAnsiTheme="minorHAnsi" w:cstheme="minorHAnsi"/>
          <w:sz w:val="20"/>
          <w:szCs w:val="20"/>
        </w:rPr>
        <w:t>.</w:t>
      </w:r>
    </w:p>
    <w:bookmarkEnd w:id="7"/>
    <w:p w14:paraId="58AEF026" w14:textId="231404D2" w:rsidR="007F6951" w:rsidRDefault="001F24C8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 w:rsidR="009317D9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 xml:space="preserve"> Opis  Przygotowania Oferty i jej Ocena:</w:t>
      </w:r>
    </w:p>
    <w:p w14:paraId="11240E36" w14:textId="77777777" w:rsidR="00217EEB" w:rsidRPr="002329A0" w:rsidRDefault="00217EEB" w:rsidP="00217EEB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14:paraId="2F41D8DA" w14:textId="77777777" w:rsidR="00217EEB" w:rsidRDefault="00217EEB" w:rsidP="00217EEB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</w:t>
      </w:r>
      <w:r>
        <w:rPr>
          <w:rFonts w:cstheme="minorHAnsi"/>
          <w:sz w:val="20"/>
          <w:szCs w:val="20"/>
        </w:rPr>
        <w:t>.</w:t>
      </w:r>
    </w:p>
    <w:p w14:paraId="0C28F59F" w14:textId="77777777" w:rsidR="00217EEB" w:rsidRPr="00BD2DEF" w:rsidRDefault="00217EEB" w:rsidP="00217EEB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</w:rPr>
        <w:t> jest cena za całość wykonanego zamówienia.</w:t>
      </w:r>
    </w:p>
    <w:p w14:paraId="1A6380BF" w14:textId="77777777" w:rsidR="00217EEB" w:rsidRPr="00BD2DEF" w:rsidRDefault="00217EEB" w:rsidP="00217EEB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</w:rPr>
        <w:t xml:space="preserve">Podana w ofercie cena musi uwzględniać wszystkie wymagania Zamawiającego określone w zapytaniu ofertowym oraz obejmować wszelkie koszty, jakie poniesie Wykonawca z tytułu należytego oraz zgodnego z umową </w:t>
      </w:r>
      <w:r>
        <w:rPr>
          <w:rFonts w:eastAsia="Times New Roman" w:cs="Tahoma"/>
          <w:iCs/>
          <w:sz w:val="20"/>
          <w:szCs w:val="20"/>
          <w:shd w:val="clear" w:color="auto" w:fill="FFFFFF"/>
        </w:rPr>
        <w:br/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</w:rPr>
        <w:t>i obowiązującymi przepisami wykonania przedmiotu zamówienia a także ewentualne upusty i rabaty zastosowane przez Wykonawcę.</w:t>
      </w:r>
    </w:p>
    <w:p w14:paraId="764EEAC3" w14:textId="77777777" w:rsidR="00217EEB" w:rsidRPr="00BD2DEF" w:rsidRDefault="00217EEB" w:rsidP="00217EEB">
      <w:pPr>
        <w:pStyle w:val="Akapitzlist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</w:rPr>
        <w:t>Cena w ofercie Wykonawcy musi być wy</w:t>
      </w:r>
      <w:r>
        <w:rPr>
          <w:rFonts w:eastAsia="Times New Roman" w:cs="Tahoma"/>
          <w:bCs/>
          <w:iCs/>
          <w:sz w:val="20"/>
          <w:szCs w:val="20"/>
        </w:rPr>
        <w:t>rażona w złotych polskich (PLN).</w:t>
      </w:r>
    </w:p>
    <w:p w14:paraId="4C9130B4" w14:textId="77777777" w:rsidR="00217EEB" w:rsidRPr="00BD2DEF" w:rsidRDefault="00217EEB" w:rsidP="00217EEB">
      <w:pPr>
        <w:pStyle w:val="Akapitzlist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</w:rPr>
      </w:pPr>
      <w:r w:rsidRPr="00BD2DEF">
        <w:rPr>
          <w:rFonts w:eastAsia="Times New Roman" w:cs="Tahoma"/>
          <w:iCs/>
          <w:sz w:val="20"/>
          <w:szCs w:val="20"/>
        </w:rPr>
        <w:t>Cenę w ofercie należy określać z dokładnością do dwóch miejsc po przecinku.</w:t>
      </w:r>
    </w:p>
    <w:p w14:paraId="79063896" w14:textId="77777777" w:rsidR="00217EEB" w:rsidRPr="00BD2DEF" w:rsidRDefault="00217EEB" w:rsidP="00217EEB">
      <w:pPr>
        <w:pStyle w:val="Akapitzlist"/>
        <w:numPr>
          <w:ilvl w:val="0"/>
          <w:numId w:val="4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</w:rPr>
      </w:pPr>
      <w:r w:rsidRPr="00BD2DEF">
        <w:rPr>
          <w:rFonts w:eastAsia="Times New Roman" w:cs="Tahoma"/>
          <w:iCs/>
          <w:sz w:val="20"/>
          <w:szCs w:val="20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14:paraId="7EB5D277" w14:textId="77777777" w:rsidR="00217EEB" w:rsidRPr="00BD2DEF" w:rsidRDefault="00217EEB" w:rsidP="00217EEB">
      <w:pPr>
        <w:pStyle w:val="Akapitzlist"/>
        <w:numPr>
          <w:ilvl w:val="0"/>
          <w:numId w:val="4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</w:rPr>
      </w:pPr>
      <w:r w:rsidRPr="00BD2DEF">
        <w:rPr>
          <w:rFonts w:eastAsia="Times New Roman" w:cs="Tahoma"/>
          <w:iCs/>
          <w:sz w:val="20"/>
          <w:szCs w:val="20"/>
        </w:rPr>
        <w:t xml:space="preserve">Jeżeli złożono ofertę, której wybór prowadzi do powstania u Zamawiającego obowiązku podatkowego zgodnie </w:t>
      </w:r>
      <w:r>
        <w:rPr>
          <w:rFonts w:eastAsia="Times New Roman" w:cs="Tahoma"/>
          <w:iCs/>
          <w:sz w:val="20"/>
          <w:szCs w:val="20"/>
        </w:rPr>
        <w:br/>
      </w:r>
      <w:r w:rsidRPr="00BD2DEF">
        <w:rPr>
          <w:rFonts w:eastAsia="Times New Roman" w:cs="Tahoma"/>
          <w:iCs/>
          <w:sz w:val="20"/>
          <w:szCs w:val="20"/>
        </w:rPr>
        <w:t>z przepisami o podatku od towarów i usług, Zamawiający w celu oceny takiej oferty doliczy do przedstawionej w niej ceny podatek od towarów i usług, który miałby obowiązek rozliczyć zgodnie z tymi przepisami. </w:t>
      </w:r>
    </w:p>
    <w:p w14:paraId="205828BA" w14:textId="77777777" w:rsidR="00217EEB" w:rsidRPr="00BD2DEF" w:rsidRDefault="00217EEB" w:rsidP="00217EEB">
      <w:pPr>
        <w:pStyle w:val="Akapitzlist"/>
        <w:numPr>
          <w:ilvl w:val="0"/>
          <w:numId w:val="4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</w:rPr>
      </w:pPr>
      <w:r w:rsidRPr="00BD2DEF">
        <w:rPr>
          <w:rFonts w:eastAsia="Times New Roman" w:cs="Tahoma"/>
          <w:iCs/>
          <w:sz w:val="20"/>
          <w:szCs w:val="20"/>
        </w:rPr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14:paraId="711F2708" w14:textId="77777777" w:rsidR="00217EEB" w:rsidRPr="00C02E6C" w:rsidRDefault="00217EEB" w:rsidP="00217EEB">
      <w:pPr>
        <w:pStyle w:val="Akapitzlist"/>
        <w:numPr>
          <w:ilvl w:val="0"/>
          <w:numId w:val="41"/>
        </w:numPr>
        <w:shd w:val="clear" w:color="auto" w:fill="FFFFFF"/>
        <w:spacing w:after="27" w:line="240" w:lineRule="auto"/>
        <w:ind w:right="4"/>
        <w:jc w:val="both"/>
        <w:rPr>
          <w:rFonts w:cstheme="minorHAnsi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</w:rPr>
        <w:t>Zamawiający nie dopuszcza rozliczeń w walutach obcych.</w:t>
      </w:r>
    </w:p>
    <w:p w14:paraId="53295857" w14:textId="77777777" w:rsidR="00217EEB" w:rsidRDefault="00217EEB" w:rsidP="00217EEB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80646B">
        <w:rPr>
          <w:rFonts w:cstheme="minorHAnsi"/>
          <w:color w:val="000000"/>
          <w:sz w:val="20"/>
          <w:szCs w:val="20"/>
        </w:rPr>
        <w:t>Oferty należy przesyłać elektronicznie w postaci</w:t>
      </w:r>
      <w:r>
        <w:rPr>
          <w:rFonts w:cstheme="minorHAnsi"/>
          <w:color w:val="000000"/>
          <w:sz w:val="20"/>
          <w:szCs w:val="20"/>
        </w:rPr>
        <w:t>:</w:t>
      </w:r>
    </w:p>
    <w:p w14:paraId="742ED3F3" w14:textId="77777777" w:rsidR="00217EEB" w:rsidRPr="00260294" w:rsidRDefault="00217EEB" w:rsidP="00217EE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567" w:right="-2" w:hanging="14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60294">
        <w:rPr>
          <w:rFonts w:asciiTheme="minorHAnsi" w:hAnsiTheme="minorHAnsi" w:cstheme="minorHAnsi"/>
          <w:color w:val="000000"/>
          <w:sz w:val="20"/>
          <w:szCs w:val="20"/>
        </w:rPr>
        <w:t>zeskanowanej oferty oryginalnej podpisanej przez osobę uprawnioną do reprezentowania wykonawcy lub</w:t>
      </w:r>
    </w:p>
    <w:p w14:paraId="43860305" w14:textId="77777777" w:rsidR="00217EEB" w:rsidRPr="00260294" w:rsidRDefault="00217EEB" w:rsidP="00217EE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567" w:right="-2" w:hanging="14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60294">
        <w:rPr>
          <w:rFonts w:asciiTheme="minorHAnsi" w:hAnsiTheme="minorHAnsi" w:cstheme="minorHAnsi"/>
          <w:color w:val="000000"/>
          <w:sz w:val="20"/>
          <w:szCs w:val="20"/>
        </w:rPr>
        <w:t>oferty podpisanej podpisem zaufanym przez osobę uprawnioną do reprezentowania wykonawcy lub</w:t>
      </w:r>
    </w:p>
    <w:p w14:paraId="072EA678" w14:textId="77777777" w:rsidR="00217EEB" w:rsidRPr="00260294" w:rsidRDefault="00217EEB" w:rsidP="00217EE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567" w:right="-2" w:hanging="14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60294">
        <w:rPr>
          <w:rFonts w:asciiTheme="minorHAnsi" w:hAnsiTheme="minorHAnsi" w:cstheme="minorHAnsi"/>
          <w:color w:val="000000"/>
          <w:sz w:val="20"/>
          <w:szCs w:val="20"/>
        </w:rPr>
        <w:t xml:space="preserve">oferty  podpisanej podpisem kwalifikowanym przez osobę uprawnioną do reprezentowania wykonawcy </w:t>
      </w:r>
    </w:p>
    <w:p w14:paraId="23B5004B" w14:textId="18E31B9C" w:rsidR="00217EEB" w:rsidRPr="00260294" w:rsidRDefault="00217EEB" w:rsidP="00217EEB">
      <w:pPr>
        <w:pStyle w:val="Akapitzlist"/>
        <w:autoSpaceDE w:val="0"/>
        <w:autoSpaceDN w:val="0"/>
        <w:adjustRightInd w:val="0"/>
        <w:spacing w:after="0" w:line="240" w:lineRule="auto"/>
        <w:ind w:left="425" w:right="544"/>
        <w:jc w:val="both"/>
        <w:rPr>
          <w:rStyle w:val="Hipercze"/>
          <w:rFonts w:asciiTheme="minorHAnsi" w:hAnsiTheme="minorHAnsi" w:cstheme="minorHAnsi"/>
          <w:sz w:val="20"/>
          <w:szCs w:val="20"/>
        </w:rPr>
      </w:pPr>
      <w:r w:rsidRPr="00260294">
        <w:rPr>
          <w:rFonts w:asciiTheme="minorHAnsi" w:hAnsiTheme="minorHAnsi" w:cstheme="minorHAnsi"/>
          <w:color w:val="000000"/>
          <w:sz w:val="20"/>
          <w:szCs w:val="20"/>
        </w:rPr>
        <w:t xml:space="preserve">Oferty w ww. formie należy przesyłać  pocztą elektroniczną na adres: </w:t>
      </w:r>
      <w:hyperlink r:id="rId7" w:history="1">
        <w:r>
          <w:rPr>
            <w:rStyle w:val="Hipercze"/>
            <w:rFonts w:asciiTheme="minorHAnsi" w:hAnsiTheme="minorHAnsi" w:cstheme="minorHAnsi"/>
            <w:sz w:val="20"/>
            <w:szCs w:val="20"/>
          </w:rPr>
          <w:t>m</w:t>
        </w:r>
        <w:r w:rsidRPr="00583AB2">
          <w:rPr>
            <w:rStyle w:val="Hipercze"/>
            <w:rFonts w:asciiTheme="minorHAnsi" w:hAnsiTheme="minorHAnsi" w:cstheme="minorHAnsi"/>
            <w:sz w:val="20"/>
            <w:szCs w:val="20"/>
          </w:rPr>
          <w:t>.</w:t>
        </w:r>
        <w:r>
          <w:rPr>
            <w:rStyle w:val="Hipercze"/>
            <w:rFonts w:asciiTheme="minorHAnsi" w:hAnsiTheme="minorHAnsi" w:cstheme="minorHAnsi"/>
            <w:sz w:val="20"/>
            <w:szCs w:val="20"/>
          </w:rPr>
          <w:t>bijata</w:t>
        </w:r>
        <w:r w:rsidRPr="00583AB2">
          <w:rPr>
            <w:rStyle w:val="Hipercze"/>
            <w:rFonts w:asciiTheme="minorHAnsi" w:hAnsiTheme="minorHAnsi" w:cstheme="minorHAnsi"/>
            <w:sz w:val="20"/>
            <w:szCs w:val="20"/>
          </w:rPr>
          <w:t>@nencki.edu.pl</w:t>
        </w:r>
      </w:hyperlink>
      <w:r w:rsidRPr="00260294">
        <w:rPr>
          <w:rStyle w:val="Hipercze"/>
          <w:rFonts w:asciiTheme="minorHAnsi" w:hAnsiTheme="minorHAnsi" w:cstheme="minorHAnsi"/>
          <w:sz w:val="20"/>
          <w:szCs w:val="20"/>
        </w:rPr>
        <w:t xml:space="preserve">. </w:t>
      </w:r>
    </w:p>
    <w:p w14:paraId="65C7F517" w14:textId="25974E2F" w:rsidR="00217EEB" w:rsidRPr="00217EEB" w:rsidRDefault="00217EEB" w:rsidP="00711E5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17EEB">
        <w:rPr>
          <w:rFonts w:cstheme="minorHAnsi"/>
          <w:color w:val="000000"/>
          <w:sz w:val="20"/>
          <w:szCs w:val="20"/>
        </w:rPr>
        <w:t xml:space="preserve">Prosimy oznaczyć ofertę w tytule wiadomości: </w:t>
      </w:r>
      <w:r w:rsidRPr="00217EEB">
        <w:rPr>
          <w:rFonts w:cstheme="minorHAnsi"/>
          <w:b/>
          <w:bCs/>
          <w:color w:val="000000"/>
          <w:sz w:val="20"/>
          <w:szCs w:val="20"/>
        </w:rPr>
        <w:t>Oferta na usługę</w:t>
      </w:r>
      <w:r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217EEB">
        <w:rPr>
          <w:rFonts w:asciiTheme="minorHAnsi" w:eastAsia="Batang" w:hAnsiTheme="minorHAnsi" w:cstheme="minorHAnsi"/>
          <w:b/>
          <w:bCs/>
          <w:sz w:val="20"/>
          <w:szCs w:val="20"/>
        </w:rPr>
        <w:t>związan</w:t>
      </w:r>
      <w:r>
        <w:rPr>
          <w:rFonts w:asciiTheme="minorHAnsi" w:eastAsia="Batang" w:hAnsiTheme="minorHAnsi" w:cstheme="minorHAnsi"/>
          <w:b/>
          <w:bCs/>
          <w:sz w:val="20"/>
          <w:szCs w:val="20"/>
        </w:rPr>
        <w:t>ą</w:t>
      </w:r>
      <w:r w:rsidRPr="00217EEB">
        <w:rPr>
          <w:rFonts w:asciiTheme="minorHAnsi" w:eastAsia="Batang" w:hAnsiTheme="minorHAnsi" w:cstheme="minorHAnsi"/>
          <w:b/>
          <w:bCs/>
          <w:sz w:val="20"/>
          <w:szCs w:val="20"/>
        </w:rPr>
        <w:t xml:space="preserve"> z rekrutacją 50 pacjentów do badania naukowego oraz realizacją specjalistycznych usług medycznych</w:t>
      </w:r>
      <w:r w:rsidR="00536D39">
        <w:rPr>
          <w:rFonts w:asciiTheme="minorHAnsi" w:eastAsia="Batang" w:hAnsiTheme="minorHAnsi" w:cstheme="minorHAnsi"/>
          <w:b/>
          <w:bCs/>
          <w:sz w:val="20"/>
          <w:szCs w:val="20"/>
        </w:rPr>
        <w:t>.</w:t>
      </w:r>
    </w:p>
    <w:p w14:paraId="2E07534E" w14:textId="77777777" w:rsidR="00217EEB" w:rsidRPr="0080646B" w:rsidRDefault="00217EEB" w:rsidP="00217EEB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80646B">
        <w:rPr>
          <w:rFonts w:cstheme="minorHAnsi"/>
          <w:sz w:val="20"/>
          <w:szCs w:val="20"/>
        </w:rPr>
        <w:t>Ocenie poddane zostaną tylko te oferty, które zawierają wszystkie elementy wymienione powyżej.</w:t>
      </w:r>
    </w:p>
    <w:p w14:paraId="6A13B5AB" w14:textId="77777777" w:rsidR="00217EEB" w:rsidRPr="00B30CA7" w:rsidRDefault="00217EEB" w:rsidP="00217EEB">
      <w:pPr>
        <w:pStyle w:val="NormalnyWeb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14:paraId="112D5543" w14:textId="77777777" w:rsidR="00217EEB" w:rsidRPr="00B30CA7" w:rsidRDefault="00217EEB" w:rsidP="00217EEB">
      <w:pPr>
        <w:pStyle w:val="NormalnyWeb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w ofertach oczywistych omyłek rachunkowych, pisarskich lub innych oczywistych omyłek zamawiający poprawi te omyłki na zasadach określonych w ustawie PZP (poprzez przesłanie stosownej informacji </w:t>
      </w:r>
      <w:r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e-mail na adres Wykonawcy wskazany w ofercie).</w:t>
      </w:r>
    </w:p>
    <w:p w14:paraId="132CB3A6" w14:textId="77777777" w:rsidR="00217EEB" w:rsidRPr="00B30CA7" w:rsidRDefault="00217EEB" w:rsidP="00217EEB">
      <w:pPr>
        <w:pStyle w:val="NormalnyWeb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niezgodności w złożonych ofertach lub zagadnień wymagających wyjaśnienia </w:t>
      </w:r>
      <w:r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(w szczególności podejrzenia wystąpienia rażąco niskiej ceny), Zamawiający zwróci się do Wykonawcy </w:t>
      </w:r>
      <w:r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o przekazanie stosownych wyjaśnień i uzupełnień (poprzez przesłanie stosownej informacji e-mail na adres 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lastRenderedPageBreak/>
        <w:t>Wykonawcy wskazany w ofercie) – wyznaczając termin na udzielenie odpowiedzi – 2 dni robocze od daty wysłania wezwania.</w:t>
      </w:r>
    </w:p>
    <w:p w14:paraId="34F4A5A5" w14:textId="77777777" w:rsidR="00217EEB" w:rsidRPr="00B30CA7" w:rsidRDefault="00217EEB" w:rsidP="00217EEB">
      <w:pPr>
        <w:pStyle w:val="NormalnyWeb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</w:t>
      </w:r>
      <w:r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ofercie).</w:t>
      </w:r>
    </w:p>
    <w:p w14:paraId="28838994" w14:textId="77777777" w:rsidR="00217EEB" w:rsidRPr="004131B4" w:rsidRDefault="00217EEB" w:rsidP="00217EEB">
      <w:pPr>
        <w:pStyle w:val="NormalnyWeb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</w:t>
      </w:r>
      <w:r>
        <w:rPr>
          <w:rFonts w:asciiTheme="minorHAnsi" w:hAnsiTheme="minorHAnsi" w:cs="Arial"/>
          <w:iCs/>
          <w:color w:val="222222"/>
          <w:sz w:val="20"/>
          <w:szCs w:val="20"/>
        </w:rPr>
        <w:t xml:space="preserve"> 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odrzuceniu.</w:t>
      </w:r>
    </w:p>
    <w:p w14:paraId="755D2E8A" w14:textId="12CF5068" w:rsidR="00217EEB" w:rsidRDefault="00217EEB" w:rsidP="00217E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color w:val="222222"/>
          <w:sz w:val="20"/>
          <w:szCs w:val="20"/>
        </w:rPr>
      </w:pPr>
    </w:p>
    <w:p w14:paraId="444F8056" w14:textId="00CEB856" w:rsidR="007F6951" w:rsidRDefault="001F24C8" w:rsidP="003724D4">
      <w:pPr>
        <w:spacing w:after="0" w:line="276" w:lineRule="auto"/>
        <w:ind w:right="54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 Dodatkowe informacje:</w:t>
      </w:r>
    </w:p>
    <w:p w14:paraId="38FB3B5C" w14:textId="2BFAB227" w:rsidR="007F6951" w:rsidRDefault="001F24C8" w:rsidP="00F22A6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right="545" w:hanging="42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 celu realizacji zamówienia z wybranym Wykonawcą zostanie podpisana umowa.</w:t>
      </w:r>
      <w:r w:rsidR="00F22A65">
        <w:rPr>
          <w:color w:val="000000"/>
          <w:sz w:val="20"/>
          <w:szCs w:val="20"/>
        </w:rPr>
        <w:t xml:space="preserve"> </w:t>
      </w:r>
    </w:p>
    <w:p w14:paraId="19210347" w14:textId="2C74BE1E" w:rsidR="007F6951" w:rsidRDefault="00F22A65" w:rsidP="00F22A65">
      <w:pPr>
        <w:numPr>
          <w:ilvl w:val="0"/>
          <w:numId w:val="8"/>
        </w:numPr>
        <w:spacing w:after="0" w:line="240" w:lineRule="auto"/>
        <w:ind w:left="425" w:right="-22" w:hanging="425"/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="001F24C8">
        <w:rPr>
          <w:sz w:val="20"/>
          <w:szCs w:val="20"/>
        </w:rPr>
        <w:t xml:space="preserve">ermin </w:t>
      </w:r>
      <w:r>
        <w:rPr>
          <w:sz w:val="20"/>
          <w:szCs w:val="20"/>
        </w:rPr>
        <w:t xml:space="preserve">ukończenia rekrutacji wszystkich pacjentów do 30.06.2027 r. </w:t>
      </w:r>
    </w:p>
    <w:p w14:paraId="22877FE1" w14:textId="77777777" w:rsidR="007F6951" w:rsidRDefault="001F24C8" w:rsidP="003724D4">
      <w:pPr>
        <w:numPr>
          <w:ilvl w:val="0"/>
          <w:numId w:val="8"/>
        </w:numPr>
        <w:spacing w:after="0" w:line="276" w:lineRule="auto"/>
        <w:ind w:left="426" w:right="545" w:hanging="426"/>
        <w:jc w:val="both"/>
        <w:rPr>
          <w:sz w:val="20"/>
          <w:szCs w:val="20"/>
        </w:rPr>
      </w:pPr>
      <w:r>
        <w:rPr>
          <w:sz w:val="20"/>
          <w:szCs w:val="20"/>
        </w:rPr>
        <w:t>Zamawiający zastrzega sobie możliwość negocjacji warunków umowy z najlepszymi Wykonawcami.</w:t>
      </w:r>
    </w:p>
    <w:p w14:paraId="4341A059" w14:textId="77777777" w:rsidR="007F6951" w:rsidRDefault="001F24C8" w:rsidP="003724D4">
      <w:pPr>
        <w:numPr>
          <w:ilvl w:val="0"/>
          <w:numId w:val="8"/>
        </w:numPr>
        <w:spacing w:after="0" w:line="276" w:lineRule="auto"/>
        <w:ind w:left="426" w:right="545" w:hanging="426"/>
        <w:jc w:val="both"/>
        <w:rPr>
          <w:sz w:val="20"/>
          <w:szCs w:val="20"/>
        </w:rPr>
      </w:pPr>
      <w:r>
        <w:rPr>
          <w:sz w:val="20"/>
          <w:szCs w:val="20"/>
        </w:rPr>
        <w:t>Zamawiający zastrzega sobie prawo do nie wybierania żadnego z Wykonawców.</w:t>
      </w:r>
    </w:p>
    <w:p w14:paraId="47B1465B" w14:textId="77777777" w:rsidR="007F6951" w:rsidRDefault="001F24C8" w:rsidP="003724D4">
      <w:pPr>
        <w:numPr>
          <w:ilvl w:val="0"/>
          <w:numId w:val="8"/>
        </w:numPr>
        <w:spacing w:after="0" w:line="276" w:lineRule="auto"/>
        <w:ind w:left="426" w:right="-22" w:hanging="426"/>
        <w:jc w:val="both"/>
        <w:rPr>
          <w:b/>
          <w:sz w:val="20"/>
          <w:szCs w:val="20"/>
        </w:rPr>
      </w:pPr>
      <w:r>
        <w:rPr>
          <w:sz w:val="20"/>
          <w:szCs w:val="20"/>
        </w:rPr>
        <w:t>Wybór Wykonawcy zostanie ogłoszony na stronie www. Zamawiającego niezwłocznie po zakończeniu procedury.</w:t>
      </w:r>
    </w:p>
    <w:p w14:paraId="76E4EA98" w14:textId="77777777" w:rsidR="007F6951" w:rsidRDefault="001F24C8" w:rsidP="003724D4">
      <w:pPr>
        <w:numPr>
          <w:ilvl w:val="0"/>
          <w:numId w:val="8"/>
        </w:numPr>
        <w:spacing w:after="0" w:line="276" w:lineRule="auto"/>
        <w:ind w:left="425" w:right="-46" w:hanging="425"/>
        <w:jc w:val="both"/>
        <w:rPr>
          <w:sz w:val="20"/>
          <w:szCs w:val="20"/>
        </w:rPr>
      </w:pPr>
      <w:r>
        <w:rPr>
          <w:sz w:val="20"/>
          <w:szCs w:val="20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14:paraId="4708CBBE" w14:textId="77777777" w:rsidR="007F6951" w:rsidRDefault="001F24C8" w:rsidP="003724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1077" w:hanging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77D220C" w14:textId="77777777" w:rsidR="007F6951" w:rsidRDefault="001F24C8" w:rsidP="003724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900106" w14:textId="77777777" w:rsidR="007F6951" w:rsidRDefault="001F24C8" w:rsidP="003724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ustawy"</w:t>
      </w:r>
    </w:p>
    <w:p w14:paraId="1BBDFDEB" w14:textId="525CF88F" w:rsidR="007F6951" w:rsidRDefault="00E04463">
      <w:pPr>
        <w:pBdr>
          <w:top w:val="single" w:sz="24" w:space="0" w:color="622423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color w:val="365F91"/>
          <w:sz w:val="20"/>
          <w:szCs w:val="20"/>
        </w:rPr>
        <w:t>P</w:t>
      </w:r>
      <w:r w:rsidR="001F24C8">
        <w:rPr>
          <w:color w:val="365F91"/>
          <w:sz w:val="20"/>
          <w:szCs w:val="20"/>
        </w:rPr>
        <w:t xml:space="preserve">asteura 3, 02-093 Warszawa, </w:t>
      </w:r>
      <w:hyperlink r:id="rId8">
        <w:r w:rsidR="001F24C8">
          <w:rPr>
            <w:color w:val="0000FF"/>
            <w:sz w:val="20"/>
            <w:szCs w:val="20"/>
            <w:u w:val="single"/>
          </w:rPr>
          <w:t>http://www.nencki.edu.pl_</w:t>
        </w:r>
      </w:hyperlink>
    </w:p>
    <w:sectPr w:rsidR="007F6951" w:rsidSect="00217EEB">
      <w:pgSz w:w="11906" w:h="16838"/>
      <w:pgMar w:top="709" w:right="566" w:bottom="1276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3F8C"/>
    <w:multiLevelType w:val="hybridMultilevel"/>
    <w:tmpl w:val="A0EE60EA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9FD6363"/>
    <w:multiLevelType w:val="multilevel"/>
    <w:tmpl w:val="537C54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580412"/>
    <w:multiLevelType w:val="multilevel"/>
    <w:tmpl w:val="B6F45F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C13AB3"/>
    <w:multiLevelType w:val="hybridMultilevel"/>
    <w:tmpl w:val="33302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92DCB"/>
    <w:multiLevelType w:val="multilevel"/>
    <w:tmpl w:val="261EAF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8417808"/>
    <w:multiLevelType w:val="multilevel"/>
    <w:tmpl w:val="41FA61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A606352"/>
    <w:multiLevelType w:val="multilevel"/>
    <w:tmpl w:val="1F1CDE7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DBD6724"/>
    <w:multiLevelType w:val="hybridMultilevel"/>
    <w:tmpl w:val="472CED88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2E831825"/>
    <w:multiLevelType w:val="multilevel"/>
    <w:tmpl w:val="CDCA50D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30AF5D27"/>
    <w:multiLevelType w:val="multilevel"/>
    <w:tmpl w:val="DC52B60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322C079A"/>
    <w:multiLevelType w:val="hybridMultilevel"/>
    <w:tmpl w:val="B4F22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84575"/>
    <w:multiLevelType w:val="hybridMultilevel"/>
    <w:tmpl w:val="A1DA9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C01FF"/>
    <w:multiLevelType w:val="hybridMultilevel"/>
    <w:tmpl w:val="6EFE71B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B532E0E"/>
    <w:multiLevelType w:val="multilevel"/>
    <w:tmpl w:val="1B5C00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B835807"/>
    <w:multiLevelType w:val="multilevel"/>
    <w:tmpl w:val="B99285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C8C15E8"/>
    <w:multiLevelType w:val="hybridMultilevel"/>
    <w:tmpl w:val="3C34F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E1F99"/>
    <w:multiLevelType w:val="multilevel"/>
    <w:tmpl w:val="C33698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B1236AA"/>
    <w:multiLevelType w:val="hybridMultilevel"/>
    <w:tmpl w:val="9F724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52BD9"/>
    <w:multiLevelType w:val="multilevel"/>
    <w:tmpl w:val="DFB0FD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C4F2EF1"/>
    <w:multiLevelType w:val="hybridMultilevel"/>
    <w:tmpl w:val="3E6C4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22E1F"/>
    <w:multiLevelType w:val="multilevel"/>
    <w:tmpl w:val="28C206B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510F0521"/>
    <w:multiLevelType w:val="multilevel"/>
    <w:tmpl w:val="FB0A34C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5237573A"/>
    <w:multiLevelType w:val="hybridMultilevel"/>
    <w:tmpl w:val="1988DFE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0040D"/>
    <w:multiLevelType w:val="multilevel"/>
    <w:tmpl w:val="2034E3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60CD5274"/>
    <w:multiLevelType w:val="hybridMultilevel"/>
    <w:tmpl w:val="025A96AA"/>
    <w:lvl w:ilvl="0" w:tplc="0415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 w15:restartNumberingAfterBreak="0">
    <w:nsid w:val="63D94528"/>
    <w:multiLevelType w:val="hybridMultilevel"/>
    <w:tmpl w:val="80F82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2F1EFA"/>
    <w:multiLevelType w:val="hybridMultilevel"/>
    <w:tmpl w:val="7F3A482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B957290"/>
    <w:multiLevelType w:val="multilevel"/>
    <w:tmpl w:val="8ED63D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FAD00FB"/>
    <w:multiLevelType w:val="multilevel"/>
    <w:tmpl w:val="9DBC9AB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0F819DF"/>
    <w:multiLevelType w:val="hybridMultilevel"/>
    <w:tmpl w:val="4CFCD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E44EBF"/>
    <w:multiLevelType w:val="multilevel"/>
    <w:tmpl w:val="8BCCA52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3F54306"/>
    <w:multiLevelType w:val="multilevel"/>
    <w:tmpl w:val="0CE27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036D9E"/>
    <w:multiLevelType w:val="multilevel"/>
    <w:tmpl w:val="4A866D76"/>
    <w:lvl w:ilvl="0">
      <w:start w:val="1"/>
      <w:numFmt w:val="lowerLetter"/>
      <w:lvlText w:val="%1)"/>
      <w:lvlJc w:val="left"/>
      <w:pPr>
        <w:ind w:left="108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F246E4"/>
    <w:multiLevelType w:val="multilevel"/>
    <w:tmpl w:val="D312FB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7AF01ED8"/>
    <w:multiLevelType w:val="multilevel"/>
    <w:tmpl w:val="F314CF9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6" w15:restartNumberingAfterBreak="0">
    <w:nsid w:val="7B8E55A2"/>
    <w:multiLevelType w:val="multilevel"/>
    <w:tmpl w:val="BAC23C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D5A3E28"/>
    <w:multiLevelType w:val="multilevel"/>
    <w:tmpl w:val="7AFA26DA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CA016D"/>
    <w:multiLevelType w:val="multilevel"/>
    <w:tmpl w:val="D2F002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B118A"/>
    <w:multiLevelType w:val="multilevel"/>
    <w:tmpl w:val="31C81EC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7FDE3213"/>
    <w:multiLevelType w:val="multilevel"/>
    <w:tmpl w:val="9E6E79E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4"/>
  </w:num>
  <w:num w:numId="2">
    <w:abstractNumId w:val="17"/>
  </w:num>
  <w:num w:numId="3">
    <w:abstractNumId w:val="6"/>
  </w:num>
  <w:num w:numId="4">
    <w:abstractNumId w:val="35"/>
  </w:num>
  <w:num w:numId="5">
    <w:abstractNumId w:val="33"/>
  </w:num>
  <w:num w:numId="6">
    <w:abstractNumId w:val="31"/>
  </w:num>
  <w:num w:numId="7">
    <w:abstractNumId w:val="37"/>
  </w:num>
  <w:num w:numId="8">
    <w:abstractNumId w:val="38"/>
  </w:num>
  <w:num w:numId="9">
    <w:abstractNumId w:val="1"/>
  </w:num>
  <w:num w:numId="10">
    <w:abstractNumId w:val="15"/>
  </w:num>
  <w:num w:numId="11">
    <w:abstractNumId w:val="22"/>
  </w:num>
  <w:num w:numId="12">
    <w:abstractNumId w:val="28"/>
  </w:num>
  <w:num w:numId="13">
    <w:abstractNumId w:val="40"/>
  </w:num>
  <w:num w:numId="14">
    <w:abstractNumId w:val="5"/>
  </w:num>
  <w:num w:numId="15">
    <w:abstractNumId w:val="19"/>
  </w:num>
  <w:num w:numId="16">
    <w:abstractNumId w:val="9"/>
  </w:num>
  <w:num w:numId="17">
    <w:abstractNumId w:val="2"/>
  </w:num>
  <w:num w:numId="18">
    <w:abstractNumId w:val="29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lvl w:ilvl="0">
        <w:numFmt w:val="lowerLetter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21">
    <w:abstractNumId w:val="32"/>
    <w:lvlOverride w:ilvl="0">
      <w:lvl w:ilvl="0">
        <w:numFmt w:val="lowerLetter"/>
        <w:lvlText w:val="%1."/>
        <w:lvlJc w:val="left"/>
      </w:lvl>
    </w:lvlOverride>
    <w:lvlOverride w:ilvl="1">
      <w:lvl w:ilvl="1">
        <w:numFmt w:val="lowerRoman"/>
        <w:lvlText w:val="%2."/>
        <w:lvlJc w:val="right"/>
      </w:lvl>
    </w:lvlOverride>
  </w:num>
  <w:num w:numId="22">
    <w:abstractNumId w:val="39"/>
  </w:num>
  <w:num w:numId="23">
    <w:abstractNumId w:val="34"/>
  </w:num>
  <w:num w:numId="24">
    <w:abstractNumId w:val="36"/>
  </w:num>
  <w:num w:numId="25">
    <w:abstractNumId w:val="10"/>
  </w:num>
  <w:num w:numId="26">
    <w:abstractNumId w:val="14"/>
  </w:num>
  <w:num w:numId="27">
    <w:abstractNumId w:val="7"/>
  </w:num>
  <w:num w:numId="28">
    <w:abstractNumId w:val="27"/>
  </w:num>
  <w:num w:numId="29">
    <w:abstractNumId w:val="8"/>
  </w:num>
  <w:num w:numId="30">
    <w:abstractNumId w:val="13"/>
  </w:num>
  <w:num w:numId="31">
    <w:abstractNumId w:val="18"/>
  </w:num>
  <w:num w:numId="32">
    <w:abstractNumId w:val="12"/>
  </w:num>
  <w:num w:numId="33">
    <w:abstractNumId w:val="20"/>
  </w:num>
  <w:num w:numId="34">
    <w:abstractNumId w:val="11"/>
  </w:num>
  <w:num w:numId="35">
    <w:abstractNumId w:val="30"/>
  </w:num>
  <w:num w:numId="36">
    <w:abstractNumId w:val="3"/>
  </w:num>
  <w:num w:numId="37">
    <w:abstractNumId w:val="26"/>
  </w:num>
  <w:num w:numId="38">
    <w:abstractNumId w:val="16"/>
  </w:num>
  <w:num w:numId="39">
    <w:abstractNumId w:val="0"/>
  </w:num>
  <w:num w:numId="40">
    <w:abstractNumId w:val="25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951"/>
    <w:rsid w:val="0003053C"/>
    <w:rsid w:val="00074AD4"/>
    <w:rsid w:val="0009069B"/>
    <w:rsid w:val="00091439"/>
    <w:rsid w:val="000C069A"/>
    <w:rsid w:val="000E1F18"/>
    <w:rsid w:val="000E6164"/>
    <w:rsid w:val="0014127A"/>
    <w:rsid w:val="00185B09"/>
    <w:rsid w:val="001E6E35"/>
    <w:rsid w:val="001F0AF5"/>
    <w:rsid w:val="001F24C8"/>
    <w:rsid w:val="0020416E"/>
    <w:rsid w:val="00217EEB"/>
    <w:rsid w:val="002359E4"/>
    <w:rsid w:val="00250131"/>
    <w:rsid w:val="00284B49"/>
    <w:rsid w:val="002C46C6"/>
    <w:rsid w:val="002D5F0F"/>
    <w:rsid w:val="003724D4"/>
    <w:rsid w:val="003C1A35"/>
    <w:rsid w:val="00401400"/>
    <w:rsid w:val="00446170"/>
    <w:rsid w:val="004A6000"/>
    <w:rsid w:val="004D64C0"/>
    <w:rsid w:val="0050061F"/>
    <w:rsid w:val="00517444"/>
    <w:rsid w:val="00536D39"/>
    <w:rsid w:val="00553E5F"/>
    <w:rsid w:val="005959CA"/>
    <w:rsid w:val="005A775E"/>
    <w:rsid w:val="005B0A70"/>
    <w:rsid w:val="005C2377"/>
    <w:rsid w:val="005E048F"/>
    <w:rsid w:val="005E42A9"/>
    <w:rsid w:val="005E5697"/>
    <w:rsid w:val="006347D1"/>
    <w:rsid w:val="00687FB6"/>
    <w:rsid w:val="006A32E8"/>
    <w:rsid w:val="006A6811"/>
    <w:rsid w:val="006C3D3F"/>
    <w:rsid w:val="006E0CB4"/>
    <w:rsid w:val="007070AD"/>
    <w:rsid w:val="00711E5F"/>
    <w:rsid w:val="00761810"/>
    <w:rsid w:val="007A4815"/>
    <w:rsid w:val="007D02B7"/>
    <w:rsid w:val="007F6951"/>
    <w:rsid w:val="00830A76"/>
    <w:rsid w:val="00843FD1"/>
    <w:rsid w:val="008930C1"/>
    <w:rsid w:val="00893D38"/>
    <w:rsid w:val="009317D9"/>
    <w:rsid w:val="00992D21"/>
    <w:rsid w:val="009A1273"/>
    <w:rsid w:val="009A738A"/>
    <w:rsid w:val="009D3413"/>
    <w:rsid w:val="009E638D"/>
    <w:rsid w:val="009F6D78"/>
    <w:rsid w:val="00A1305D"/>
    <w:rsid w:val="00A2676A"/>
    <w:rsid w:val="00A53D41"/>
    <w:rsid w:val="00AE10E3"/>
    <w:rsid w:val="00AE3074"/>
    <w:rsid w:val="00AF3E16"/>
    <w:rsid w:val="00AF4A79"/>
    <w:rsid w:val="00BA3AF3"/>
    <w:rsid w:val="00C446BE"/>
    <w:rsid w:val="00CA59B3"/>
    <w:rsid w:val="00CB68D7"/>
    <w:rsid w:val="00CC1BB4"/>
    <w:rsid w:val="00CD23E4"/>
    <w:rsid w:val="00CF02E4"/>
    <w:rsid w:val="00D27F76"/>
    <w:rsid w:val="00D56A8D"/>
    <w:rsid w:val="00D963B3"/>
    <w:rsid w:val="00DB0B2E"/>
    <w:rsid w:val="00E04463"/>
    <w:rsid w:val="00E37E95"/>
    <w:rsid w:val="00E855E7"/>
    <w:rsid w:val="00F22A65"/>
    <w:rsid w:val="00FA0E01"/>
    <w:rsid w:val="00FA27C0"/>
    <w:rsid w:val="00FE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EF67A"/>
  <w15:docId w15:val="{65ABA13F-24C2-46DC-AEF6-9405BACA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5B09"/>
  </w:style>
  <w:style w:type="paragraph" w:styleId="Nagwek1">
    <w:name w:val="heading 1"/>
    <w:basedOn w:val="Normalny"/>
    <w:next w:val="Normalny"/>
    <w:uiPriority w:val="9"/>
    <w:qFormat/>
    <w:rsid w:val="00185B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185B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185B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185B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185B09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185B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rsid w:val="00185B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185B09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34"/>
    <w:locked/>
    <w:rsid w:val="0047233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12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BDD"/>
  </w:style>
  <w:style w:type="paragraph" w:styleId="Tekstdymka">
    <w:name w:val="Balloon Text"/>
    <w:basedOn w:val="Normalny"/>
    <w:link w:val="TekstdymkaZnak"/>
    <w:uiPriority w:val="99"/>
    <w:semiHidden/>
    <w:unhideWhenUsed/>
    <w:rsid w:val="00712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BDD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430AE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rsid w:val="00185B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31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31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31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1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318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A3AF3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90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hyperlink" Target="mailto:a.gorlewicz@nencki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Dv0+WKcQpWnqOPC+AnI4xq0WPg==">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1974</Words>
  <Characters>11850</Characters>
  <Application>Microsoft Office Word</Application>
  <DocSecurity>0</DocSecurity>
  <Lines>98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7</cp:revision>
  <dcterms:created xsi:type="dcterms:W3CDTF">2025-02-04T11:55:00Z</dcterms:created>
  <dcterms:modified xsi:type="dcterms:W3CDTF">2025-02-05T09:07:00Z</dcterms:modified>
</cp:coreProperties>
</file>